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Z7003225000355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2025年10月29日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960,264,390.00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国投泰康信托有限公司,五矿国际信托有限公司,紫金信托有限责任公司,泰康资产管理有限责任公司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484,016,850.71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160,389,451.56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211,326,671.50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YA30245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85,225,634.34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YB30245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36,846,707.85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Y30245份额净值为1.0177元，Y31245份额净值为1.0183元，Y32245份额净值为1.0190元，YA30245份额净值为1.0186元，YB30245份额净值为1.0193</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97.23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88.85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11.15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2.77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404,015,551.46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41.32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ZJQTT202401040001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五矿信托-苏鑫1号集合资金信托计划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399,175,364.63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40.82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96,857,533.65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ZCZQT202512110004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泰康资产-泰泓1号资产支持计划（第6期）优先级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50,011,419.18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27,132,553.50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2.77</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泰康资产-泰泓1号资产支持计划（第6期）优先级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0101060000001840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230723.67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5529.68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30096.13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