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南银理财珠联璧合鑫逸稳一年251期封闭式公募人民币理财产品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南银理财珠联璧合鑫逸稳一年251期封闭式公募人民币理财产品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Z7003225000396</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2025年12月10日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386,430,223.00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100.29%</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泰康资产管理有限责任公司,紫金信托有限责任公司,江苏省国际信托有限责任公司,五矿国际信托有限公司,天津信托有限责任公司,国投泰康信托有限公司,光大永明资产管理股份有限公司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Y30251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206,363,234.90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1.0132</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7,330.00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Y31251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93,785,476.34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1.0138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Y32251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91,244,358.12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YB30251</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314,538.38</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1.0146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Y30251份额净值为1.0132元，Y31251份额净值为1.0138元，Y32251份额净值为1.0143元，YB30251份额净值为1.0146</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93.49</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6.51</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118,973,274.37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30.37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XTDKX202601070022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天津信托-信腾30号集合资金信托计划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101,166,957.00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25.83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ZJQTT202401040001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五矿信托-苏鑫1号集合资金信托计划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74,671,981.16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19.06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23,108,064.75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ZCZQT202512080025</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光大永明-景华5号资产支持计划第3期优先C级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23,003,097.38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5.87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ZCZQT202512080026</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泰康资产-元昇1号资产支持计划第2期优先C级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23,003,097.38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5.87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16,109,685.46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4.11</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光大永明-景华5号资产支持计划第3期优先C级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泰康资产-元昇1号资产支持计划第2期优先C级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天津信托-信腾30号集合资金信托计划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192</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0101000000002277</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南银理财珠联璧合鑫逸稳一年251期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78996.01</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4661.19</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1281.70</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