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南银理财珠联璧合鑫逸稳一年258期封闭式公募人民币理财产品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南银理财珠联璧合鑫逸稳一年258期封闭式公募人民币理财产品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Z7003226000053</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2026年01月28日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816,036,849.00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100.11%</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国投泰康信托有限公司,江苏省国际信托有限责任公司,华鑫国际信托有限公司,中粮信托有限责任公司,紫金信托有限责任公司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2026年01月28日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Y30258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450,873,781.89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1.0091</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Y31258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171,648,011.61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Y32258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127,525,685.57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YB30258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2,418,941.75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YG30258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62,512,331.88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YH30258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8,752,435.51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Y30258份额净值为1.0091元，Y31258份额净值为1.0095元，Y32258份额净值为1.0099元，YB30258份额净值为1.0102元，YG30258份额净值为1.0097元，YH30258份额净值为1.0099</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97.19</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91.12</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8.88</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2.81</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ZJQTT202301090001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253,828,701.49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30.81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XTDKX202602040001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华鑫信托·嘉盈和颜130号集合资金信托计划（第1期）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202,405,186.00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24.57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XTDKX202601280004</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中粮信托·栗泽15号集合资金信托计划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202,164,504.00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24.54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81,817,543.95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59,806,289.66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7.26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23,169,901.76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2.81</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云瀚信息科技有限公司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中粮信托·栗泽15号集合资金信托计划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218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利随本清</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华鑫信托·嘉盈和颜130号集合资金信托计划（第1期）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226</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0101080000004215</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南银理财珠联璧合鑫逸稳一年258期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紫金信托有限责任公司</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紫金信托合盛1号集合资金信托计划</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ZJQTT202312130001</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55497311.87</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59500000.00</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77432.75</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6029.79</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5215.40</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