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关于调整</w:t>
      </w:r>
      <w:bookmarkStart w:id="0" w:name="Text2"/>
      <w:r>
        <w:rPr>
          <w:rFonts w:hint="eastAsia" w:ascii="宋体" w:hAnsi="宋体" w:eastAsia="宋体" w:cs="宋体"/>
          <w:b/>
          <w:kern w:val="0"/>
          <w:sz w:val="30"/>
          <w:szCs w:val="30"/>
          <w:lang w:val="en-US" w:eastAsia="zh-CN" w:bidi="ar-SA"/>
        </w:rPr>
        <w:fldChar w:fldCharType="begin">
          <w:ffData>
            <w:name w:val="Text2"/>
            <w:enabled/>
            <w:calcOnExit w:val="0"/>
            <w:textInput>
              <w:default w:val="民生理财天天增利现金管理系列理财产品"/>
            </w:textInput>
          </w:ffData>
        </w:fldChar>
      </w:r>
      <w:r>
        <w:rPr>
          <w:rFonts w:hint="eastAsia" w:ascii="宋体" w:hAnsi="宋体" w:eastAsia="宋体" w:cs="宋体"/>
          <w:b/>
          <w:kern w:val="0"/>
          <w:sz w:val="30"/>
          <w:szCs w:val="30"/>
          <w:lang w:val="en-US" w:eastAsia="zh-CN" w:bidi="ar-SA"/>
        </w:rPr>
        <w:instrText xml:space="preserve">FORMTEXT</w:instrText>
      </w:r>
      <w:r>
        <w:rPr>
          <w:rFonts w:hint="eastAsia" w:ascii="宋体" w:hAnsi="宋体" w:eastAsia="宋体" w:cs="宋体"/>
          <w:b/>
          <w:kern w:val="0"/>
          <w:sz w:val="30"/>
          <w:szCs w:val="30"/>
          <w:lang w:val="en-US" w:eastAsia="zh-CN" w:bidi="ar-SA"/>
        </w:rPr>
        <w:fldChar w:fldCharType="separate"/>
      </w:r>
      <w:r>
        <w:rPr>
          <w:rFonts w:hint="eastAsia" w:ascii="宋体" w:hAnsi="宋体" w:eastAsia="宋体" w:cs="宋体"/>
          <w:b/>
          <w:kern w:val="0"/>
          <w:sz w:val="30"/>
          <w:szCs w:val="30"/>
          <w:lang w:val="en-US" w:eastAsia="zh-CN" w:bidi="ar-SA"/>
        </w:rPr>
        <w:t>民生理财天天增利现金管理系列理财产品</w:t>
      </w:r>
      <w:r>
        <w:rPr>
          <w:rFonts w:hint="eastAsia" w:ascii="宋体" w:hAnsi="宋体" w:eastAsia="宋体" w:cs="宋体"/>
          <w:b/>
          <w:kern w:val="0"/>
          <w:sz w:val="30"/>
          <w:szCs w:val="30"/>
          <w:lang w:val="en-US" w:eastAsia="zh-CN" w:bidi="ar-SA"/>
        </w:rPr>
        <w:fldChar w:fldCharType="end"/>
      </w:r>
      <w:bookmarkEnd w:id="0"/>
      <w:r>
        <w:rPr>
          <w:rFonts w:hint="eastAsia" w:ascii="宋体" w:hAnsi="宋体" w:eastAsia="宋体" w:cs="宋体"/>
          <w:b/>
          <w:sz w:val="30"/>
          <w:szCs w:val="30"/>
          <w:lang w:val="en-US" w:eastAsia="zh-CN"/>
        </w:rPr>
        <w:t>业绩比较基准的公告</w:t>
      </w:r>
    </w:p>
    <w:p>
      <w:pPr>
        <w:pStyle w:val="6"/>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30"/>
          <w:szCs w:val="30"/>
          <w:lang w:val="en-US" w:eastAsia="zh-CN"/>
        </w:rPr>
      </w:pP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尊敬的投资者：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jc w:val="left"/>
        <w:textAlignment w:val="auto"/>
        <w:outlineLvl w:val="9"/>
        <w:rPr>
          <w:rFonts w:hint="eastAsia" w:asciiTheme="minorEastAsia" w:hAnsiTheme="minorEastAsia" w:eastAsiaTheme="minorEastAsia" w:cstheme="minorEastAsia"/>
          <w:b w:val="0"/>
          <w:bCs/>
          <w:kern w:val="2"/>
          <w:sz w:val="21"/>
          <w:szCs w:val="21"/>
          <w:lang w:val="en-US" w:eastAsia="zh-CN" w:bidi="ar-SA"/>
        </w:rPr>
      </w:pPr>
      <w:r>
        <w:rPr>
          <w:rFonts w:hint="eastAsia" w:asciiTheme="minorEastAsia" w:hAnsiTheme="minorEastAsia" w:eastAsiaTheme="minorEastAsia" w:cstheme="minorEastAsia"/>
          <w:sz w:val="21"/>
          <w:szCs w:val="21"/>
          <w:lang w:val="en-US" w:eastAsia="zh-CN"/>
        </w:rPr>
        <w:t>根据</w:t>
      </w:r>
      <w:r>
        <w:rPr>
          <w:rFonts w:hint="eastAsia" w:asciiTheme="minorEastAsia" w:hAnsiTheme="minorEastAsia" w:eastAsiaTheme="minorEastAsia" w:cstheme="minorEastAsia"/>
          <w:b w:val="0"/>
          <w:bCs/>
          <w:kern w:val="2"/>
          <w:sz w:val="21"/>
          <w:szCs w:val="21"/>
          <w:lang w:val="en-US" w:eastAsia="zh-CN" w:bidi="ar-SA"/>
        </w:rPr>
        <w:fldChar w:fldCharType="begin">
          <w:ffData>
            <w:name w:val="FileSave"/>
            <w:enabled/>
            <w:calcOnExit w:val="0"/>
            <w:textInput>
              <w:default w:val="民生理财天天增利现金管理系列理财产品"/>
            </w:textInput>
          </w:ffData>
        </w:fldChar>
      </w:r>
      <w:r>
        <w:rPr>
          <w:rFonts w:hint="eastAsia" w:asciiTheme="minorEastAsia" w:hAnsiTheme="minorEastAsia" w:eastAsiaTheme="minorEastAsia" w:cstheme="minorEastAsia"/>
          <w:b w:val="0"/>
          <w:bCs/>
          <w:kern w:val="2"/>
          <w:sz w:val="21"/>
          <w:szCs w:val="21"/>
          <w:lang w:val="en-US" w:eastAsia="zh-CN" w:bidi="ar-SA"/>
        </w:rPr>
        <w:instrText xml:space="preserve">FORMTEXT</w:instrText>
      </w:r>
      <w:r>
        <w:rPr>
          <w:rFonts w:hint="eastAsia" w:asciiTheme="minorEastAsia" w:hAnsiTheme="minorEastAsia" w:eastAsiaTheme="minorEastAsia" w:cstheme="minorEastAsia"/>
          <w:b w:val="0"/>
          <w:bCs/>
          <w:kern w:val="2"/>
          <w:sz w:val="21"/>
          <w:szCs w:val="21"/>
          <w:lang w:val="en-US" w:eastAsia="zh-CN" w:bidi="ar-SA"/>
        </w:rPr>
        <w:fldChar w:fldCharType="separate"/>
      </w:r>
      <w:r>
        <w:rPr>
          <w:rFonts w:hint="eastAsia" w:asciiTheme="minorEastAsia" w:hAnsiTheme="minorEastAsia" w:eastAsiaTheme="minorEastAsia" w:cstheme="minorEastAsia"/>
          <w:b w:val="0"/>
          <w:bCs/>
          <w:kern w:val="2"/>
          <w:sz w:val="21"/>
          <w:szCs w:val="21"/>
          <w:lang w:val="en-US" w:eastAsia="zh-CN" w:bidi="ar-SA"/>
        </w:rPr>
        <w:t>民生理财天天增利现金管理系列理财产品</w:t>
      </w:r>
      <w:r>
        <w:rPr>
          <w:rFonts w:hint="eastAsia" w:asciiTheme="minorEastAsia" w:hAnsiTheme="minorEastAsia" w:eastAsiaTheme="minorEastAsia" w:cstheme="minorEastAsia"/>
          <w:b w:val="0"/>
          <w:bCs/>
          <w:kern w:val="2"/>
          <w:sz w:val="21"/>
          <w:szCs w:val="21"/>
          <w:lang w:val="en-US" w:eastAsia="zh-CN" w:bidi="ar-SA"/>
        </w:rPr>
        <w:fldChar w:fldCharType="end"/>
      </w:r>
      <w:r>
        <w:rPr>
          <w:rFonts w:hint="eastAsia" w:asciiTheme="minorEastAsia" w:hAnsiTheme="minorEastAsia" w:eastAsiaTheme="minorEastAsia" w:cstheme="minorEastAsia"/>
          <w:b w:val="0"/>
          <w:bCs/>
          <w:kern w:val="2"/>
          <w:sz w:val="21"/>
          <w:szCs w:val="21"/>
          <w:lang w:val="en-US" w:eastAsia="zh-CN" w:bidi="ar-SA"/>
        </w:rPr>
        <w:t>的理财合同约定及当前市场情况，我司决定自</w:t>
      </w:r>
      <w:bookmarkStart w:id="1" w:name="Text1"/>
      <w:r>
        <w:rPr>
          <w:rFonts w:hint="eastAsia" w:asciiTheme="minorEastAsia" w:hAnsiTheme="minorEastAsia" w:eastAsiaTheme="minorEastAsia" w:cstheme="minorEastAsia"/>
          <w:b w:val="0"/>
          <w:bCs/>
          <w:kern w:val="2"/>
          <w:sz w:val="21"/>
          <w:szCs w:val="21"/>
          <w:lang w:val="en-US" w:eastAsia="zh-CN" w:bidi="ar-SA"/>
        </w:rPr>
        <w:fldChar w:fldCharType="begin">
          <w:ffData>
            <w:name w:val="Text1"/>
            <w:enabled w:val="0"/>
            <w:calcOnExit w:val="0"/>
            <w:textInput>
              <w:default w:val="2026年8月27日"/>
            </w:textInput>
          </w:ffData>
        </w:fldChar>
      </w:r>
      <w:r>
        <w:rPr>
          <w:rFonts w:hint="eastAsia" w:asciiTheme="minorEastAsia" w:hAnsiTheme="minorEastAsia" w:eastAsiaTheme="minorEastAsia" w:cstheme="minorEastAsia"/>
          <w:b w:val="0"/>
          <w:bCs/>
          <w:kern w:val="2"/>
          <w:sz w:val="21"/>
          <w:szCs w:val="21"/>
          <w:lang w:val="en-US" w:eastAsia="zh-CN" w:bidi="ar-SA"/>
        </w:rPr>
        <w:instrText xml:space="preserve">FORMTEXT</w:instrText>
      </w:r>
      <w:r>
        <w:rPr>
          <w:rFonts w:hint="eastAsia" w:asciiTheme="minorEastAsia" w:hAnsiTheme="minorEastAsia" w:eastAsiaTheme="minorEastAsia" w:cstheme="minorEastAsia"/>
          <w:b w:val="0"/>
          <w:bCs/>
          <w:kern w:val="2"/>
          <w:sz w:val="21"/>
          <w:szCs w:val="21"/>
          <w:lang w:val="en-US" w:eastAsia="zh-CN" w:bidi="ar-SA"/>
        </w:rPr>
        <w:fldChar w:fldCharType="separate"/>
      </w:r>
      <w:r>
        <w:rPr>
          <w:rFonts w:hint="eastAsia" w:asciiTheme="minorEastAsia" w:hAnsiTheme="minorEastAsia" w:eastAsiaTheme="minorEastAsia" w:cstheme="minorEastAsia"/>
          <w:b w:val="0"/>
          <w:bCs/>
          <w:kern w:val="2"/>
          <w:sz w:val="21"/>
          <w:szCs w:val="21"/>
          <w:lang w:val="en-US" w:eastAsia="zh-CN" w:bidi="ar-SA"/>
        </w:rPr>
        <w:t>2026年8月27日</w:t>
      </w:r>
      <w:r>
        <w:rPr>
          <w:rFonts w:hint="eastAsia" w:asciiTheme="minorEastAsia" w:hAnsiTheme="minorEastAsia" w:eastAsiaTheme="minorEastAsia" w:cstheme="minorEastAsia"/>
          <w:b w:val="0"/>
          <w:bCs/>
          <w:kern w:val="2"/>
          <w:sz w:val="21"/>
          <w:szCs w:val="21"/>
          <w:lang w:val="en-US" w:eastAsia="zh-CN" w:bidi="ar-SA"/>
        </w:rPr>
        <w:fldChar w:fldCharType="end"/>
      </w:r>
      <w:bookmarkEnd w:id="1"/>
      <w:r>
        <w:rPr>
          <w:rFonts w:hint="eastAsia" w:asciiTheme="minorEastAsia" w:hAnsiTheme="minorEastAsia" w:eastAsiaTheme="minorEastAsia" w:cstheme="minorEastAsia"/>
          <w:b w:val="0"/>
          <w:bCs/>
          <w:kern w:val="2"/>
          <w:sz w:val="21"/>
          <w:szCs w:val="21"/>
          <w:lang w:val="en-US" w:eastAsia="zh-CN" w:bidi="ar-SA"/>
        </w:rPr>
        <w:t>起，调整</w:t>
      </w:r>
      <w:bookmarkStart w:id="2" w:name="FileSave"/>
      <w:r>
        <w:rPr>
          <w:rFonts w:hint="eastAsia" w:asciiTheme="minorEastAsia" w:hAnsiTheme="minorEastAsia" w:eastAsiaTheme="minorEastAsia" w:cstheme="minorEastAsia"/>
          <w:b w:val="0"/>
          <w:bCs/>
          <w:kern w:val="2"/>
          <w:sz w:val="21"/>
          <w:szCs w:val="21"/>
          <w:lang w:val="en-US" w:eastAsia="zh-CN" w:bidi="ar-SA"/>
        </w:rPr>
        <w:fldChar w:fldCharType="begin">
          <w:ffData>
            <w:name w:val="FileSave"/>
            <w:enabled/>
            <w:calcOnExit w:val="0"/>
            <w:textInput>
              <w:default w:val="民生理财天天增利现金管理系列理财产品"/>
            </w:textInput>
          </w:ffData>
        </w:fldChar>
      </w:r>
      <w:r>
        <w:rPr>
          <w:rFonts w:hint="eastAsia" w:asciiTheme="minorEastAsia" w:hAnsiTheme="minorEastAsia" w:eastAsiaTheme="minorEastAsia" w:cstheme="minorEastAsia"/>
          <w:b w:val="0"/>
          <w:bCs/>
          <w:kern w:val="2"/>
          <w:sz w:val="21"/>
          <w:szCs w:val="21"/>
          <w:lang w:val="en-US" w:eastAsia="zh-CN" w:bidi="ar-SA"/>
        </w:rPr>
        <w:instrText xml:space="preserve">FORMTEXT</w:instrText>
      </w:r>
      <w:r>
        <w:rPr>
          <w:rFonts w:hint="eastAsia" w:asciiTheme="minorEastAsia" w:hAnsiTheme="minorEastAsia" w:eastAsiaTheme="minorEastAsia" w:cstheme="minorEastAsia"/>
          <w:b w:val="0"/>
          <w:bCs/>
          <w:kern w:val="2"/>
          <w:sz w:val="21"/>
          <w:szCs w:val="21"/>
          <w:lang w:val="en-US" w:eastAsia="zh-CN" w:bidi="ar-SA"/>
        </w:rPr>
        <w:fldChar w:fldCharType="separate"/>
      </w:r>
      <w:r>
        <w:rPr>
          <w:rFonts w:hint="eastAsia" w:asciiTheme="minorEastAsia" w:hAnsiTheme="minorEastAsia" w:eastAsiaTheme="minorEastAsia" w:cstheme="minorEastAsia"/>
          <w:b w:val="0"/>
          <w:bCs/>
          <w:kern w:val="2"/>
          <w:sz w:val="21"/>
          <w:szCs w:val="21"/>
          <w:lang w:val="en-US" w:eastAsia="zh-CN" w:bidi="ar-SA"/>
        </w:rPr>
        <w:t>民生理财天天增利现金管理系列理财产品</w:t>
      </w:r>
      <w:r>
        <w:rPr>
          <w:rFonts w:hint="eastAsia" w:asciiTheme="minorEastAsia" w:hAnsiTheme="minorEastAsia" w:eastAsiaTheme="minorEastAsia" w:cstheme="minorEastAsia"/>
          <w:b w:val="0"/>
          <w:bCs/>
          <w:kern w:val="2"/>
          <w:sz w:val="21"/>
          <w:szCs w:val="21"/>
          <w:lang w:val="en-US" w:eastAsia="zh-CN" w:bidi="ar-SA"/>
        </w:rPr>
        <w:fldChar w:fldCharType="end"/>
      </w:r>
      <w:bookmarkEnd w:id="2"/>
      <w:r>
        <w:rPr>
          <w:rFonts w:hint="eastAsia" w:asciiTheme="minorEastAsia" w:hAnsiTheme="minorEastAsia" w:eastAsiaTheme="minorEastAsia" w:cstheme="minorEastAsia"/>
          <w:b w:val="0"/>
          <w:bCs/>
          <w:kern w:val="2"/>
          <w:sz w:val="21"/>
          <w:szCs w:val="21"/>
          <w:lang w:val="en-US" w:eastAsia="zh-CN" w:bidi="ar-SA"/>
        </w:rPr>
        <w:t>的业绩比较基准，具体如下：</w:t>
      </w:r>
    </w:p>
    <w:tbl>
      <w:tblPr>
        <w:tblStyle w:val="4"/>
        <w:tblW w:w="8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278"/>
        <w:gridCol w:w="3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2263"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kern w:val="2"/>
                <w:sz w:val="21"/>
                <w:szCs w:val="21"/>
                <w:vertAlign w:val="baseline"/>
                <w:lang w:val="en-US" w:eastAsia="zh-CN" w:bidi="ar-SA"/>
              </w:rPr>
            </w:pPr>
            <w:r>
              <w:rPr>
                <w:rFonts w:hint="eastAsia" w:asciiTheme="minorEastAsia" w:hAnsiTheme="minorEastAsia" w:eastAsiaTheme="minorEastAsia" w:cstheme="minorEastAsia"/>
                <w:b w:val="0"/>
                <w:bCs/>
                <w:kern w:val="2"/>
                <w:sz w:val="21"/>
                <w:szCs w:val="21"/>
                <w:vertAlign w:val="baseline"/>
                <w:lang w:val="en-US" w:eastAsia="zh-CN" w:bidi="ar-SA"/>
              </w:rPr>
              <w:t>调整前业绩比较基准</w:t>
            </w:r>
          </w:p>
        </w:tc>
        <w:tc>
          <w:tcPr>
            <w:tcW w:w="227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kern w:val="2"/>
                <w:sz w:val="21"/>
                <w:szCs w:val="21"/>
                <w:vertAlign w:val="baseline"/>
                <w:lang w:val="en-US" w:eastAsia="zh-CN" w:bidi="ar-SA"/>
              </w:rPr>
            </w:pPr>
            <w:r>
              <w:rPr>
                <w:rFonts w:hint="eastAsia" w:asciiTheme="minorEastAsia" w:hAnsiTheme="minorEastAsia" w:eastAsiaTheme="minorEastAsia" w:cstheme="minorEastAsia"/>
                <w:b w:val="0"/>
                <w:bCs/>
                <w:kern w:val="2"/>
                <w:sz w:val="21"/>
                <w:szCs w:val="21"/>
                <w:vertAlign w:val="baseline"/>
                <w:lang w:val="en-US" w:eastAsia="zh-CN" w:bidi="ar-SA"/>
              </w:rPr>
              <w:t>调整后业绩比较基准</w:t>
            </w:r>
          </w:p>
        </w:tc>
        <w:tc>
          <w:tcPr>
            <w:tcW w:w="3709"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kern w:val="2"/>
                <w:sz w:val="21"/>
                <w:szCs w:val="21"/>
                <w:vertAlign w:val="baseline"/>
                <w:lang w:val="en-US" w:eastAsia="zh-CN" w:bidi="ar-SA"/>
              </w:rPr>
            </w:pPr>
            <w:r>
              <w:rPr>
                <w:rFonts w:hint="eastAsia" w:asciiTheme="minorEastAsia" w:hAnsiTheme="minorEastAsia" w:eastAsiaTheme="minorEastAsia" w:cstheme="minorEastAsia"/>
                <w:b w:val="0"/>
                <w:bCs/>
                <w:kern w:val="2"/>
                <w:sz w:val="21"/>
                <w:szCs w:val="21"/>
                <w:vertAlign w:val="baseline"/>
                <w:lang w:val="en-US" w:eastAsia="zh-CN" w:bidi="ar-SA"/>
              </w:rPr>
              <w:t>业绩比较基准测算依据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263"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kern w:val="2"/>
                <w:sz w:val="21"/>
                <w:szCs w:val="21"/>
                <w:vertAlign w:val="baseline"/>
                <w:lang w:val="en-US" w:eastAsia="zh-CN" w:bidi="ar-SA"/>
              </w:rPr>
            </w:pPr>
            <w:r>
              <w:rPr>
                <w:rFonts w:hint="eastAsia" w:asciiTheme="minorEastAsia" w:hAnsiTheme="minorEastAsia" w:eastAsiaTheme="minorEastAsia" w:cstheme="minorEastAsia"/>
                <w:kern w:val="2"/>
                <w:sz w:val="21"/>
                <w:szCs w:val="21"/>
                <w:vertAlign w:val="baseline"/>
                <w:lang w:val="en-US" w:eastAsia="zh-CN" w:bidi="ar-SA"/>
              </w:rPr>
              <w:fldChar w:fldCharType="begin">
                <w:ffData>
                  <w:name w:val="Text4"/>
                  <w:enabled/>
                  <w:calcOnExit w:val="0"/>
                  <w:textInput>
                    <w:default w:val="同期七天通知存款利率"/>
                  </w:textInput>
                </w:ffData>
              </w:fldChar>
            </w:r>
            <w:r>
              <w:rPr>
                <w:rFonts w:hint="eastAsia" w:asciiTheme="minorEastAsia" w:hAnsiTheme="minorEastAsia" w:eastAsiaTheme="minorEastAsia" w:cstheme="minorEastAsia"/>
                <w:kern w:val="2"/>
                <w:sz w:val="21"/>
                <w:szCs w:val="21"/>
                <w:vertAlign w:val="baseline"/>
                <w:lang w:val="en-US" w:eastAsia="zh-CN" w:bidi="ar-SA"/>
              </w:rPr>
              <w:instrText xml:space="preserve">FORMTEXT</w:instrText>
            </w:r>
            <w:r>
              <w:rPr>
                <w:rFonts w:hint="eastAsia" w:asciiTheme="minorEastAsia" w:hAnsiTheme="minorEastAsia" w:eastAsiaTheme="minorEastAsia" w:cstheme="minorEastAsia"/>
                <w:kern w:val="2"/>
                <w:sz w:val="21"/>
                <w:szCs w:val="21"/>
                <w:vertAlign w:val="baseline"/>
                <w:lang w:val="en-US" w:eastAsia="zh-CN" w:bidi="ar-SA"/>
              </w:rPr>
              <w:fldChar w:fldCharType="separate"/>
            </w:r>
            <w:r>
              <w:rPr>
                <w:rFonts w:hint="eastAsia" w:asciiTheme="minorEastAsia" w:hAnsiTheme="minorEastAsia" w:eastAsiaTheme="minorEastAsia" w:cstheme="minorEastAsia"/>
                <w:kern w:val="2"/>
                <w:sz w:val="21"/>
                <w:szCs w:val="21"/>
                <w:vertAlign w:val="baseline"/>
                <w:lang w:val="en-US" w:eastAsia="zh-CN" w:bidi="ar-SA"/>
              </w:rPr>
              <w:t>同期七天通知存款利率</w:t>
            </w:r>
            <w:r>
              <w:rPr>
                <w:rFonts w:hint="eastAsia" w:asciiTheme="minorEastAsia" w:hAnsiTheme="minorEastAsia" w:eastAsiaTheme="minorEastAsia" w:cstheme="minorEastAsia"/>
                <w:kern w:val="2"/>
                <w:sz w:val="21"/>
                <w:szCs w:val="21"/>
                <w:vertAlign w:val="baseline"/>
                <w:lang w:val="en-US" w:eastAsia="zh-CN" w:bidi="ar-SA"/>
              </w:rPr>
              <w:fldChar w:fldCharType="end"/>
            </w:r>
          </w:p>
        </w:tc>
        <w:tc>
          <w:tcPr>
            <w:tcW w:w="2278" w:type="dxa"/>
            <w:vAlign w:val="center"/>
          </w:tcPr>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kern w:val="2"/>
                <w:sz w:val="21"/>
                <w:szCs w:val="21"/>
                <w:vertAlign w:val="baseline"/>
                <w:lang w:val="en-US" w:eastAsia="zh-CN" w:bidi="ar-SA"/>
              </w:rPr>
            </w:pPr>
            <w:r>
              <w:rPr>
                <w:rFonts w:hint="eastAsia" w:asciiTheme="minorEastAsia" w:hAnsiTheme="minorEastAsia" w:eastAsiaTheme="minorEastAsia" w:cstheme="minorEastAsia"/>
                <w:kern w:val="2"/>
                <w:sz w:val="21"/>
                <w:szCs w:val="21"/>
                <w:vertAlign w:val="baseline"/>
                <w:lang w:val="en-US" w:eastAsia="zh-CN" w:bidi="ar-SA"/>
              </w:rPr>
              <w:fldChar w:fldCharType="begin">
                <w:ffData>
                  <w:name w:val="Text4"/>
                  <w:enabled/>
                  <w:calcOnExit w:val="0"/>
                  <w:textInput>
                    <w:default w:val="中国人民银行公布的活期存款利率"/>
                  </w:textInput>
                </w:ffData>
              </w:fldChar>
            </w:r>
            <w:r>
              <w:rPr>
                <w:rFonts w:hint="eastAsia" w:asciiTheme="minorEastAsia" w:hAnsiTheme="minorEastAsia" w:eastAsiaTheme="minorEastAsia" w:cstheme="minorEastAsia"/>
                <w:kern w:val="2"/>
                <w:sz w:val="21"/>
                <w:szCs w:val="21"/>
                <w:vertAlign w:val="baseline"/>
                <w:lang w:val="en-US" w:eastAsia="zh-CN" w:bidi="ar-SA"/>
              </w:rPr>
              <w:instrText xml:space="preserve">FORMTEXT</w:instrText>
            </w:r>
            <w:r>
              <w:rPr>
                <w:rFonts w:hint="eastAsia" w:asciiTheme="minorEastAsia" w:hAnsiTheme="minorEastAsia" w:eastAsiaTheme="minorEastAsia" w:cstheme="minorEastAsia"/>
                <w:kern w:val="2"/>
                <w:sz w:val="21"/>
                <w:szCs w:val="21"/>
                <w:vertAlign w:val="baseline"/>
                <w:lang w:val="en-US" w:eastAsia="zh-CN" w:bidi="ar-SA"/>
              </w:rPr>
              <w:fldChar w:fldCharType="separate"/>
            </w:r>
            <w:r>
              <w:rPr>
                <w:rFonts w:hint="eastAsia" w:asciiTheme="minorEastAsia" w:hAnsiTheme="minorEastAsia" w:eastAsiaTheme="minorEastAsia" w:cstheme="minorEastAsia"/>
                <w:kern w:val="2"/>
                <w:sz w:val="21"/>
                <w:szCs w:val="21"/>
                <w:vertAlign w:val="baseline"/>
                <w:lang w:val="en-US" w:eastAsia="zh-CN" w:bidi="ar-SA"/>
              </w:rPr>
              <w:t>中国人民银行公布的活期存款利率</w:t>
            </w:r>
            <w:r>
              <w:rPr>
                <w:rFonts w:hint="eastAsia" w:asciiTheme="minorEastAsia" w:hAnsiTheme="minorEastAsia" w:eastAsiaTheme="minorEastAsia" w:cstheme="minorEastAsia"/>
                <w:kern w:val="2"/>
                <w:sz w:val="21"/>
                <w:szCs w:val="21"/>
                <w:vertAlign w:val="baseline"/>
                <w:lang w:val="en-US" w:eastAsia="zh-CN" w:bidi="ar-SA"/>
              </w:rPr>
              <w:fldChar w:fldCharType="end"/>
            </w:r>
          </w:p>
        </w:tc>
        <w:tc>
          <w:tcPr>
            <w:tcW w:w="3709" w:type="dxa"/>
            <w:vAlign w:val="center"/>
          </w:tcPr>
          <w:p>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kern w:val="2"/>
                <w:sz w:val="21"/>
                <w:szCs w:val="21"/>
                <w:vertAlign w:val="baseline"/>
                <w:lang w:val="en-US" w:eastAsia="zh-CN" w:bidi="ar-SA"/>
              </w:rPr>
            </w:pPr>
            <w:bookmarkStart w:id="3" w:name="Text4"/>
            <w:r>
              <w:rPr>
                <w:rFonts w:hint="eastAsia" w:asciiTheme="minorEastAsia" w:hAnsiTheme="minorEastAsia" w:eastAsiaTheme="minorEastAsia" w:cstheme="minorEastAsia"/>
                <w:b w:val="0"/>
                <w:bCs/>
                <w:kern w:val="2"/>
                <w:sz w:val="21"/>
                <w:szCs w:val="21"/>
                <w:vertAlign w:val="baseline"/>
                <w:lang w:val="en-US" w:eastAsia="zh-CN" w:bidi="ar-SA"/>
              </w:rPr>
              <w:fldChar w:fldCharType="begin">
                <w:ffData>
                  <w:name w:val="Text4"/>
                  <w:enabled/>
                  <w:calcOnExit w:val="0"/>
                  <w:textInput>
                    <w:default w:val="业绩比较基准不是预期收益率，不代表产品的未来表现和实际收益，不构成对产品收益的承诺。本业绩比较基准由管理人依据理财产品的投资范围及比例、投资策略、收益测算、产品费用，并综合考量市场环境等因素制定。"/>
                  </w:textInput>
                </w:ffData>
              </w:fldChar>
            </w:r>
            <w:r>
              <w:rPr>
                <w:rFonts w:hint="eastAsia" w:asciiTheme="minorEastAsia" w:hAnsiTheme="minorEastAsia" w:eastAsiaTheme="minorEastAsia" w:cstheme="minorEastAsia"/>
                <w:b w:val="0"/>
                <w:bCs/>
                <w:kern w:val="2"/>
                <w:sz w:val="21"/>
                <w:szCs w:val="21"/>
                <w:vertAlign w:val="baseline"/>
                <w:lang w:val="en-US" w:eastAsia="zh-CN" w:bidi="ar-SA"/>
              </w:rPr>
              <w:instrText xml:space="preserve">FORMTEXT</w:instrText>
            </w:r>
            <w:r>
              <w:rPr>
                <w:rFonts w:hint="eastAsia" w:asciiTheme="minorEastAsia" w:hAnsiTheme="minorEastAsia" w:eastAsiaTheme="minorEastAsia" w:cstheme="minorEastAsia"/>
                <w:b w:val="0"/>
                <w:bCs/>
                <w:kern w:val="2"/>
                <w:sz w:val="21"/>
                <w:szCs w:val="21"/>
                <w:vertAlign w:val="baseline"/>
                <w:lang w:val="en-US" w:eastAsia="zh-CN" w:bidi="ar-SA"/>
              </w:rPr>
              <w:fldChar w:fldCharType="separate"/>
            </w:r>
            <w:r>
              <w:rPr>
                <w:rFonts w:hint="eastAsia" w:asciiTheme="minorEastAsia" w:hAnsiTheme="minorEastAsia" w:eastAsiaTheme="minorEastAsia" w:cstheme="minorEastAsia"/>
                <w:b w:val="0"/>
                <w:bCs/>
                <w:kern w:val="2"/>
                <w:sz w:val="21"/>
                <w:szCs w:val="21"/>
                <w:vertAlign w:val="baseline"/>
                <w:lang w:val="en-US" w:eastAsia="zh-CN" w:bidi="ar-SA"/>
              </w:rPr>
              <w:t>业绩比较基准不是预期收益率，不代表产品的未来表现和实际收益，不构成对产品收益的承诺。本业绩比较基准由管理人依据理财产品的投资范围及比例、投资策略、收益测算、产品费用，并综合考量市场环境等因素制定。</w:t>
            </w:r>
            <w:r>
              <w:rPr>
                <w:rFonts w:hint="eastAsia" w:asciiTheme="minorEastAsia" w:hAnsiTheme="minorEastAsia" w:eastAsiaTheme="minorEastAsia" w:cstheme="minorEastAsia"/>
                <w:b w:val="0"/>
                <w:bCs/>
                <w:kern w:val="2"/>
                <w:sz w:val="21"/>
                <w:szCs w:val="21"/>
                <w:vertAlign w:val="baseline"/>
                <w:lang w:val="en-US" w:eastAsia="zh-CN" w:bidi="ar-SA"/>
              </w:rPr>
              <w:fldChar w:fldCharType="end"/>
            </w:r>
            <w:bookmarkEnd w:id="3"/>
          </w:p>
        </w:tc>
      </w:tr>
    </w:tbl>
    <w:p>
      <w:pPr>
        <w:keepNext w:val="0"/>
        <w:keepLines w:val="0"/>
        <w:pageBreakBefore w:val="0"/>
        <w:kinsoku/>
        <w:wordWrap/>
        <w:overflowPunct/>
        <w:topLinePunct w:val="0"/>
        <w:autoSpaceDE/>
        <w:autoSpaceDN/>
        <w:bidi w:val="0"/>
        <w:adjustRightInd/>
        <w:snapToGrid/>
        <w:spacing w:line="360" w:lineRule="auto"/>
        <w:ind w:right="0" w:rightChars="0" w:firstLine="420" w:firstLineChars="200"/>
        <w:jc w:val="left"/>
        <w:textAlignment w:val="auto"/>
        <w:outlineLvl w:val="9"/>
        <w:rPr>
          <w:rFonts w:hint="eastAsia" w:asciiTheme="minorEastAsia" w:hAnsiTheme="minorEastAsia" w:eastAsiaTheme="minorEastAsia" w:cstheme="minorEastAsia"/>
          <w:b w:val="0"/>
          <w:bCs/>
          <w:kern w:val="2"/>
          <w:sz w:val="21"/>
          <w:szCs w:val="21"/>
          <w:lang w:val="en-US" w:eastAsia="zh-CN" w:bidi="ar-SA"/>
        </w:rPr>
      </w:pPr>
      <w:r>
        <w:rPr>
          <w:rFonts w:hint="eastAsia" w:asciiTheme="minorEastAsia" w:hAnsiTheme="minorEastAsia" w:eastAsiaTheme="minorEastAsia" w:cstheme="minorEastAsia"/>
          <w:b w:val="0"/>
          <w:bCs/>
          <w:kern w:val="2"/>
          <w:sz w:val="21"/>
          <w:szCs w:val="21"/>
          <w:lang w:val="en-US" w:eastAsia="zh-CN" w:bidi="ar-SA"/>
        </w:rPr>
        <w:t>涉及理财产品清单详见附件。</w:t>
      </w: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5" w:name="_GoBack"/>
      <w:bookmarkEnd w:id="5"/>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业绩比较基准是基于过往投资经验及对理财产品存续期内市场波动的预判而对本理财产品设定的投资目标，业绩比较基准不代表本理财产品的未来表现和实际收益，亦不构成对本理财产品的收益承诺。本公告作为与投资者的补充约定，与《风险揭示书》《理财产品说明书》《投资协议书》等销售文件具有同等法律效力。</w:t>
      </w: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sz w:val="21"/>
          <w:szCs w:val="21"/>
        </w:rPr>
      </w:pP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firstLine="420" w:firstLineChars="200"/>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感谢您</w:t>
      </w:r>
      <w:r>
        <w:rPr>
          <w:rFonts w:hint="eastAsia" w:asciiTheme="minorEastAsia" w:hAnsiTheme="minorEastAsia" w:eastAsiaTheme="minorEastAsia" w:cstheme="minorEastAsia"/>
          <w:sz w:val="21"/>
          <w:szCs w:val="21"/>
          <w:lang w:val="en-US" w:eastAsia="zh-CN"/>
        </w:rPr>
        <w:t>一直以来</w:t>
      </w:r>
      <w:r>
        <w:rPr>
          <w:rFonts w:hint="eastAsia" w:asciiTheme="minorEastAsia" w:hAnsiTheme="minorEastAsia" w:eastAsiaTheme="minorEastAsia" w:cstheme="minorEastAsia"/>
          <w:sz w:val="21"/>
          <w:szCs w:val="21"/>
        </w:rPr>
        <w:t>对</w:t>
      </w:r>
      <w:r>
        <w:rPr>
          <w:rFonts w:hint="eastAsia" w:asciiTheme="minorEastAsia" w:hAnsiTheme="minorEastAsia" w:eastAsiaTheme="minorEastAsia" w:cstheme="minorEastAsia"/>
          <w:sz w:val="21"/>
          <w:szCs w:val="21"/>
          <w:lang w:val="en-US" w:eastAsia="zh-CN"/>
        </w:rPr>
        <w:t>民生理财有限责任公司的</w:t>
      </w:r>
      <w:r>
        <w:rPr>
          <w:rFonts w:hint="eastAsia" w:asciiTheme="minorEastAsia" w:hAnsiTheme="minorEastAsia" w:eastAsiaTheme="minorEastAsia" w:cstheme="minorEastAsia"/>
          <w:sz w:val="21"/>
          <w:szCs w:val="21"/>
        </w:rPr>
        <w:t>支持！敬请关注民生</w:t>
      </w:r>
      <w:r>
        <w:rPr>
          <w:rFonts w:hint="eastAsia" w:asciiTheme="minorEastAsia" w:hAnsiTheme="minorEastAsia" w:eastAsiaTheme="minorEastAsia" w:cstheme="minorEastAsia"/>
          <w:sz w:val="21"/>
          <w:szCs w:val="21"/>
          <w:lang w:val="en-US" w:eastAsia="zh-CN"/>
        </w:rPr>
        <w:t>理财正在热销</w:t>
      </w:r>
      <w:r>
        <w:rPr>
          <w:rFonts w:hint="eastAsia" w:asciiTheme="minorEastAsia" w:hAnsiTheme="minorEastAsia" w:eastAsiaTheme="minorEastAsia" w:cstheme="minorEastAsia"/>
          <w:sz w:val="21"/>
          <w:szCs w:val="21"/>
        </w:rPr>
        <w:t>的理财产品。</w:t>
      </w: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firstLine="560"/>
        <w:textAlignment w:val="auto"/>
        <w:outlineLvl w:val="9"/>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特此公告。</w:t>
      </w: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textAlignment w:val="auto"/>
        <w:outlineLvl w:val="9"/>
        <w:rPr>
          <w:rFonts w:hint="eastAsia" w:asciiTheme="minorEastAsia" w:hAnsiTheme="minorEastAsia" w:eastAsiaTheme="minorEastAsia" w:cstheme="minorEastAsia"/>
          <w:sz w:val="21"/>
          <w:szCs w:val="21"/>
        </w:rPr>
      </w:pP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jc w:val="right"/>
        <w:textAlignment w:val="auto"/>
        <w:outlineLvl w:val="9"/>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民生理财有限责任公司</w:t>
      </w: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jc w:val="right"/>
        <w:textAlignment w:val="auto"/>
        <w:outlineLvl w:val="9"/>
        <w:rPr>
          <w:rFonts w:hint="eastAsia" w:asciiTheme="minorEastAsia" w:hAnsiTheme="minorEastAsia" w:eastAsiaTheme="minorEastAsia" w:cstheme="minorEastAsia"/>
          <w:kern w:val="2"/>
          <w:sz w:val="21"/>
          <w:szCs w:val="21"/>
          <w:vertAlign w:val="baseline"/>
          <w:lang w:val="en-US" w:eastAsia="zh-CN" w:bidi="ar-SA"/>
        </w:rPr>
      </w:pPr>
      <w:bookmarkStart w:id="4" w:name="Text3"/>
      <w:r>
        <w:rPr>
          <w:rFonts w:hint="eastAsia" w:asciiTheme="minorEastAsia" w:hAnsiTheme="minorEastAsia" w:eastAsiaTheme="minorEastAsia" w:cstheme="minorEastAsia"/>
          <w:kern w:val="2"/>
          <w:sz w:val="21"/>
          <w:szCs w:val="21"/>
          <w:vertAlign w:val="baseline"/>
          <w:lang w:val="en-US" w:eastAsia="zh-CN" w:bidi="ar-SA"/>
        </w:rPr>
        <w:fldChar w:fldCharType="begin">
          <w:ffData>
            <w:name w:val="Text3"/>
            <w:enabled/>
            <w:calcOnExit w:val="0"/>
            <w:textInput>
              <w:default w:val="2026年8月25日"/>
            </w:textInput>
          </w:ffData>
        </w:fldChar>
      </w:r>
      <w:r>
        <w:rPr>
          <w:rFonts w:hint="eastAsia" w:asciiTheme="minorEastAsia" w:hAnsiTheme="minorEastAsia" w:eastAsiaTheme="minorEastAsia" w:cstheme="minorEastAsia"/>
          <w:kern w:val="2"/>
          <w:sz w:val="21"/>
          <w:szCs w:val="21"/>
          <w:vertAlign w:val="baseline"/>
          <w:lang w:val="en-US" w:eastAsia="zh-CN" w:bidi="ar-SA"/>
        </w:rPr>
        <w:instrText xml:space="preserve">FORMTEXT</w:instrText>
      </w:r>
      <w:r>
        <w:rPr>
          <w:rFonts w:hint="eastAsia" w:asciiTheme="minorEastAsia" w:hAnsiTheme="minorEastAsia" w:eastAsiaTheme="minorEastAsia" w:cstheme="minorEastAsia"/>
          <w:kern w:val="2"/>
          <w:sz w:val="21"/>
          <w:szCs w:val="21"/>
          <w:vertAlign w:val="baseline"/>
          <w:lang w:val="en-US" w:eastAsia="zh-CN" w:bidi="ar-SA"/>
        </w:rPr>
        <w:fldChar w:fldCharType="separate"/>
      </w:r>
      <w:r>
        <w:rPr>
          <w:rFonts w:hint="eastAsia" w:asciiTheme="minorEastAsia" w:hAnsiTheme="minorEastAsia" w:eastAsiaTheme="minorEastAsia" w:cstheme="minorEastAsia"/>
          <w:kern w:val="2"/>
          <w:sz w:val="21"/>
          <w:szCs w:val="21"/>
          <w:vertAlign w:val="baseline"/>
          <w:lang w:val="en-US" w:eastAsia="zh-CN" w:bidi="ar-SA"/>
        </w:rPr>
        <w:t>2026年8月25日</w:t>
      </w:r>
      <w:r>
        <w:rPr>
          <w:rFonts w:hint="eastAsia" w:asciiTheme="minorEastAsia" w:hAnsiTheme="minorEastAsia" w:eastAsiaTheme="minorEastAsia" w:cstheme="minorEastAsia"/>
          <w:kern w:val="2"/>
          <w:sz w:val="21"/>
          <w:szCs w:val="21"/>
          <w:vertAlign w:val="baseline"/>
          <w:lang w:val="en-US" w:eastAsia="zh-CN" w:bidi="ar-SA"/>
        </w:rPr>
        <w:fldChar w:fldCharType="end"/>
      </w:r>
      <w:bookmarkEnd w:id="4"/>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kern w:val="2"/>
          <w:sz w:val="21"/>
          <w:szCs w:val="21"/>
          <w:vertAlign w:val="baseline"/>
          <w:lang w:val="en-US" w:eastAsia="zh-CN" w:bidi="ar-SA"/>
        </w:rPr>
      </w:pPr>
    </w:p>
    <w:p>
      <w:pPr>
        <w:pStyle w:val="6"/>
        <w:keepNext w:val="0"/>
        <w:keepLines w:val="0"/>
        <w:pageBreakBefore w:val="0"/>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Theme="minorEastAsia" w:hAnsiTheme="minorEastAsia" w:eastAsiaTheme="minorEastAsia" w:cstheme="minorEastAsia"/>
          <w:kern w:val="2"/>
          <w:sz w:val="21"/>
          <w:szCs w:val="21"/>
          <w:vertAlign w:val="baseline"/>
          <w:lang w:val="en-US" w:eastAsia="zh-CN" w:bidi="ar-SA"/>
        </w:rPr>
      </w:pPr>
      <w:r>
        <w:rPr>
          <w:rFonts w:hint="eastAsia" w:asciiTheme="minorEastAsia" w:hAnsiTheme="minorEastAsia" w:eastAsiaTheme="minorEastAsia" w:cstheme="minorEastAsia"/>
          <w:kern w:val="2"/>
          <w:sz w:val="21"/>
          <w:szCs w:val="21"/>
          <w:vertAlign w:val="baseline"/>
          <w:lang w:val="en-US" w:eastAsia="zh-CN" w:bidi="ar-SA"/>
        </w:rPr>
        <w:fldChar w:fldCharType="begin">
          <w:ffData>
            <w:name w:val="Text3"/>
            <w:enabled/>
            <w:calcOnExit w:val="0"/>
            <w:textInput>
              <w:default w:val="附件：理财产品清单"/>
            </w:textInput>
          </w:ffData>
        </w:fldChar>
      </w:r>
      <w:r>
        <w:rPr>
          <w:rFonts w:hint="eastAsia" w:asciiTheme="minorEastAsia" w:hAnsiTheme="minorEastAsia" w:eastAsiaTheme="minorEastAsia" w:cstheme="minorEastAsia"/>
          <w:kern w:val="2"/>
          <w:sz w:val="21"/>
          <w:szCs w:val="21"/>
          <w:vertAlign w:val="baseline"/>
          <w:lang w:val="en-US" w:eastAsia="zh-CN" w:bidi="ar-SA"/>
        </w:rPr>
        <w:instrText xml:space="preserve">FORMTEXT</w:instrText>
      </w:r>
      <w:r>
        <w:rPr>
          <w:rFonts w:hint="eastAsia" w:asciiTheme="minorEastAsia" w:hAnsiTheme="minorEastAsia" w:eastAsiaTheme="minorEastAsia" w:cstheme="minorEastAsia"/>
          <w:kern w:val="2"/>
          <w:sz w:val="21"/>
          <w:szCs w:val="21"/>
          <w:vertAlign w:val="baseline"/>
          <w:lang w:val="en-US" w:eastAsia="zh-CN" w:bidi="ar-SA"/>
        </w:rPr>
        <w:fldChar w:fldCharType="separate"/>
      </w:r>
      <w:r>
        <w:rPr>
          <w:rFonts w:hint="eastAsia" w:asciiTheme="minorEastAsia" w:hAnsiTheme="minorEastAsia" w:eastAsiaTheme="minorEastAsia" w:cstheme="minorEastAsia"/>
          <w:kern w:val="2"/>
          <w:sz w:val="21"/>
          <w:szCs w:val="21"/>
          <w:vertAlign w:val="baseline"/>
          <w:lang w:val="en-US" w:eastAsia="zh-CN" w:bidi="ar-SA"/>
        </w:rPr>
        <w:t>附件：理财产品清单</w:t>
      </w:r>
      <w:r>
        <w:rPr>
          <w:rFonts w:hint="eastAsia" w:asciiTheme="minorEastAsia" w:hAnsiTheme="minorEastAsia" w:eastAsiaTheme="minorEastAsia" w:cstheme="minorEastAsia"/>
          <w:kern w:val="2"/>
          <w:sz w:val="21"/>
          <w:szCs w:val="21"/>
          <w:vertAlign w:val="baseline"/>
          <w:lang w:val="en-US" w:eastAsia="zh-CN" w:bidi="ar-SA"/>
        </w:rPr>
        <w:fldChar w:fldCharType="end"/>
      </w:r>
    </w:p>
    <w:tbl>
      <w:tblPr>
        <w:tblStyle w:val="3"/>
        <w:tblW w:w="833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9"/>
        <w:gridCol w:w="2005"/>
        <w:gridCol w:w="51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产品代码</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FSAF19001B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FSAF19002C</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FSAF19003B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FSAF19005B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FSAF19006B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民生理财天天增利现金管理6号理财产品</w:t>
            </w:r>
          </w:p>
        </w:tc>
      </w:tr>
      <w:tr>
        <w:tblPrEx>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FSAF19007E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FSAF19013B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FSAF19015B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FSAF19016B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FSAF19017B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FSAF19018B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FSAF19019B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FSAF19019E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FSAF19020B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FSAF19020M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FSAF19021B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FSAF19022B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FSAF19023B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FSAF19024B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FSAF19025B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FSAF19026B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FSAF19028N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FSAF19029A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FBAF19030G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FBAF19031N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FBAF19032B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FBAF19032J</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FBAF19033B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FBAF19034N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FBAF19037M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FBAF19039F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FBAF19048R</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FBAF19048U</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FBAF19049D</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FBAF19049S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FBAF19055G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FBAF19056G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FBAF19056S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FBAF19057G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FBAF19059F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FBAF19064D</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FBAF19064S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FBAF19066D</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FBAF19066K</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FBAF19066X</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FBAF19069E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民生理财天天增利现金管理69号理财产品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FBAF19075F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FBAF19075M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FBAF19076M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FBAF19078N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FBAF19079F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FBAF19083M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FBAF19086M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FBAF19086N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FBAF19089M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FBAF19092P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FBAF19093M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FBAF19093P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FBAF19096M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FBAF19096N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FBAF19096P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FBAF19099M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FBAF19100G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FBAF19106P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FBAF19107M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FBAF19108P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FBAF19117E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FBAF19118E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FBAF19118F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FBAF19118M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民生理财天天增利现金管理118号理财产品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FBAF19126M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FBAF19126N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FBAF19127M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FBAF19127N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FBAF19128N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FBAF19135D</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FBAF19135Z</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FBAF19145F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FBAF19145M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FBAF19150M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FBAF19150N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FBAF19157P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FBAF19158S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FBAF19159E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FBAF19160M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FBAF19160P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FBAF19165J</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FBAF19171P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FBAF19175F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FBAF19177G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FBAF19178G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FBAF19179F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FBAF19182P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FBAF19187M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FBAF19188N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FBAF19189E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民生理财天天增利现金管理189号理财产品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FBAF19191P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FBAF19193G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FBAF19194Q</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FBAF19194S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FBAF19196A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FBAF19196F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FBAF19199F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民生理财天天增利现金管理199号理财产品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FBAF19200S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FBAF19201R</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FBAF19202Q</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FBAF19202S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FBAF19204S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FBAF19206R</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FBAF19208S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FBAF19209E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民生理财天天增利现金管理209号理财产品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FBAF19214A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FBAF19219E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民生理财天天增利现金管理219号理财产品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FBAF19220G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FBAF19221G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FBAF19222S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FBAF19229N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民生理财天天增利现金管理229号理财产品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FBAF19231B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FBAF19231G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FBAF19231S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FBAF19232A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FBAF19232B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FBAF19232G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FBAF19232S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FBAF19233H</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FBAF19233U</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FBAF19233Z</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FBAF19234M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FBAF19235D</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FBAF19235S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FBAF19237M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FBAF19237N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FBAF19237P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民生理财天天增利现金管理237号理财产品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FBAF19242F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FBAF19242N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FBAF19242P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FBAF19243N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FBAF19245A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FBAF19245G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FBAF19245K</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FBAF19246N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FBAF19247B</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FBAF19247P</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FBAF19247S</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FBAF19248M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FBAF19249M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民生理财天天增利现金管理249号理财产品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FBAF19250A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FBAF19250M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FBAF19251G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FBAF19251K</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FBAF19252M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FBAF19253A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FBAF19253G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FBAF19253M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FBAF19254N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FBAF19255M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FBAF19256E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民生理财天天增利现金管理256号理财产品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FBAF19257F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FBAF19258F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FBAF19259E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民生理财天天增利现金管理259号理财产品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FBAF19260F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FBAF19260M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FBAF19261K</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FBAF19261N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FBAF19262E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民生理财天天增利现金管理262号理财产品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FBAF19263E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FBAF19263F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FBAF19263Z</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民生理财天天增利现金管理263号理财产品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FBAF19264E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FBAF19264F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民生理财天天增利现金管理264号理财产品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FBAF19265E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FBAF19265F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FBAF19265M</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民生理财天天增利现金管理265号理财产品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FBAF19267E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民生理财天天增利现金管理267号理财产品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FBAF19277E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民生理财天天增利现金管理277号理财产品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FBAF19278E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FBAF19279E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民生理财天天增利现金管理279号理财产品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FBAF19280E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民生理财天天增利现金管理280号理财产品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FBAF19281E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民生理财天天增利现金管理281号理财产品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FBAF19288E</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民生理财天天增利现金管理288号理财产品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534</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FGAF18168G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民生理财天天增利现金管理机构款理财产品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535</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FSAF18178A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536</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FSAF18178G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537</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FSAF19168A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民生理财天天增利现金管理悠享款理财产品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538</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FSAF19188A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民生理财天天增利现金管理私享款理财产品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539</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FSAF19189A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540</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FSAF19189F</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541</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FSAF19189G</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542</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FSAF19189N</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民生理财天天增利现金管理灵动款理财产品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2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543</w:t>
            </w:r>
          </w:p>
        </w:tc>
        <w:tc>
          <w:tcPr>
            <w:tcW w:w="2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FSAF20168A</w:t>
            </w:r>
          </w:p>
        </w:tc>
        <w:tc>
          <w:tcPr>
            <w:tcW w:w="51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民生理财天天增利现金管理新享款理财产品</w:t>
            </w:r>
          </w:p>
        </w:tc>
      </w:tr>
    </w:tbl>
    <w:p>
      <w:pPr>
        <w:pStyle w:val="6"/>
        <w:keepNext w:val="0"/>
        <w:keepLines w:val="0"/>
        <w:pageBreakBefore w:val="0"/>
        <w:kinsoku/>
        <w:wordWrap/>
        <w:overflowPunct/>
        <w:topLinePunct w:val="0"/>
        <w:autoSpaceDE/>
        <w:autoSpaceDN/>
        <w:bidi w:val="0"/>
        <w:adjustRightInd/>
        <w:snapToGrid/>
        <w:spacing w:line="360" w:lineRule="auto"/>
        <w:ind w:left="0" w:leftChars="0" w:right="0" w:rightChars="0"/>
        <w:jc w:val="center"/>
        <w:textAlignment w:val="auto"/>
        <w:outlineLvl w:val="9"/>
        <w:rPr>
          <w:rFonts w:hint="eastAsia" w:asciiTheme="minorEastAsia" w:hAnsiTheme="minorEastAsia" w:eastAsiaTheme="minorEastAsia" w:cstheme="minorEastAsia"/>
          <w:kern w:val="2"/>
          <w:sz w:val="21"/>
          <w:szCs w:val="21"/>
          <w:vertAlign w:val="baseline"/>
          <w:lang w:val="en-US" w:eastAsia="zh-CN" w:bidi="ar-S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031D0"/>
    <w:rsid w:val="00D01542"/>
    <w:rsid w:val="01F2753D"/>
    <w:rsid w:val="01F90943"/>
    <w:rsid w:val="01F91ED4"/>
    <w:rsid w:val="02F4030F"/>
    <w:rsid w:val="04F21708"/>
    <w:rsid w:val="05A2464F"/>
    <w:rsid w:val="05CB0295"/>
    <w:rsid w:val="08C9034E"/>
    <w:rsid w:val="092D75CA"/>
    <w:rsid w:val="09F906D6"/>
    <w:rsid w:val="0BA00B5F"/>
    <w:rsid w:val="0C02758C"/>
    <w:rsid w:val="0C3B2421"/>
    <w:rsid w:val="0D307569"/>
    <w:rsid w:val="0D3F09CA"/>
    <w:rsid w:val="0DA27BAB"/>
    <w:rsid w:val="0E7335AA"/>
    <w:rsid w:val="0F101C83"/>
    <w:rsid w:val="0F340424"/>
    <w:rsid w:val="103B54B1"/>
    <w:rsid w:val="11F604B7"/>
    <w:rsid w:val="12AE1A9E"/>
    <w:rsid w:val="135B1D82"/>
    <w:rsid w:val="13605BB4"/>
    <w:rsid w:val="13D209C0"/>
    <w:rsid w:val="13DC1053"/>
    <w:rsid w:val="14946617"/>
    <w:rsid w:val="1499539E"/>
    <w:rsid w:val="15B829E3"/>
    <w:rsid w:val="16435794"/>
    <w:rsid w:val="16663659"/>
    <w:rsid w:val="16B5247E"/>
    <w:rsid w:val="17CC230C"/>
    <w:rsid w:val="17F36C58"/>
    <w:rsid w:val="1961058B"/>
    <w:rsid w:val="198C5E18"/>
    <w:rsid w:val="19D24A40"/>
    <w:rsid w:val="1A126964"/>
    <w:rsid w:val="1AA4758C"/>
    <w:rsid w:val="1B1D5607"/>
    <w:rsid w:val="1B254990"/>
    <w:rsid w:val="1CAF13C1"/>
    <w:rsid w:val="1DB53857"/>
    <w:rsid w:val="1DD21378"/>
    <w:rsid w:val="1EBA271B"/>
    <w:rsid w:val="1EBE13CD"/>
    <w:rsid w:val="1F670771"/>
    <w:rsid w:val="1FE92264"/>
    <w:rsid w:val="203565E4"/>
    <w:rsid w:val="218F2F30"/>
    <w:rsid w:val="21A075DE"/>
    <w:rsid w:val="22D92D8F"/>
    <w:rsid w:val="2426477B"/>
    <w:rsid w:val="24A00605"/>
    <w:rsid w:val="24D1520C"/>
    <w:rsid w:val="24DE0A70"/>
    <w:rsid w:val="258904D9"/>
    <w:rsid w:val="25D078E2"/>
    <w:rsid w:val="26210C1E"/>
    <w:rsid w:val="263D1F49"/>
    <w:rsid w:val="26E90667"/>
    <w:rsid w:val="281F658B"/>
    <w:rsid w:val="282947F3"/>
    <w:rsid w:val="289C0B31"/>
    <w:rsid w:val="28AC2371"/>
    <w:rsid w:val="294A37C8"/>
    <w:rsid w:val="29506857"/>
    <w:rsid w:val="2AB12D3B"/>
    <w:rsid w:val="2B0F6BBB"/>
    <w:rsid w:val="2B3A2218"/>
    <w:rsid w:val="2BC66E32"/>
    <w:rsid w:val="2BDA0A09"/>
    <w:rsid w:val="2D104B23"/>
    <w:rsid w:val="2D726F1C"/>
    <w:rsid w:val="2DCE479E"/>
    <w:rsid w:val="2F4175EC"/>
    <w:rsid w:val="30555D5A"/>
    <w:rsid w:val="31D41E29"/>
    <w:rsid w:val="322233C0"/>
    <w:rsid w:val="323C4FF7"/>
    <w:rsid w:val="32BA74C2"/>
    <w:rsid w:val="34201613"/>
    <w:rsid w:val="3519182B"/>
    <w:rsid w:val="351933EE"/>
    <w:rsid w:val="3652547E"/>
    <w:rsid w:val="3A4164A5"/>
    <w:rsid w:val="3B990E7C"/>
    <w:rsid w:val="3C47477C"/>
    <w:rsid w:val="3C6745CB"/>
    <w:rsid w:val="3E583AE6"/>
    <w:rsid w:val="3EDA7CAE"/>
    <w:rsid w:val="3FF25841"/>
    <w:rsid w:val="407709D4"/>
    <w:rsid w:val="4165456E"/>
    <w:rsid w:val="42D73F6F"/>
    <w:rsid w:val="4436046F"/>
    <w:rsid w:val="464D394C"/>
    <w:rsid w:val="46AE225B"/>
    <w:rsid w:val="4CB4682F"/>
    <w:rsid w:val="4CD503B8"/>
    <w:rsid w:val="4D467400"/>
    <w:rsid w:val="4D951904"/>
    <w:rsid w:val="4DA86192"/>
    <w:rsid w:val="4DAE38C9"/>
    <w:rsid w:val="4DD02D0B"/>
    <w:rsid w:val="4E572685"/>
    <w:rsid w:val="4E9E1B5E"/>
    <w:rsid w:val="50C336CD"/>
    <w:rsid w:val="526F41A8"/>
    <w:rsid w:val="528D1852"/>
    <w:rsid w:val="53DC0281"/>
    <w:rsid w:val="54F43056"/>
    <w:rsid w:val="55440772"/>
    <w:rsid w:val="5618114C"/>
    <w:rsid w:val="56461DB4"/>
    <w:rsid w:val="56660269"/>
    <w:rsid w:val="5808024E"/>
    <w:rsid w:val="58A13F6B"/>
    <w:rsid w:val="59826244"/>
    <w:rsid w:val="5B947442"/>
    <w:rsid w:val="5BF25068"/>
    <w:rsid w:val="5BF4091B"/>
    <w:rsid w:val="5BFE68FD"/>
    <w:rsid w:val="5C3B12A9"/>
    <w:rsid w:val="5C846B4A"/>
    <w:rsid w:val="5CCD537D"/>
    <w:rsid w:val="5D8764E9"/>
    <w:rsid w:val="5E996A14"/>
    <w:rsid w:val="60C76855"/>
    <w:rsid w:val="60E34ACA"/>
    <w:rsid w:val="60E53E7A"/>
    <w:rsid w:val="6142577F"/>
    <w:rsid w:val="633737C3"/>
    <w:rsid w:val="641434D6"/>
    <w:rsid w:val="655F01DD"/>
    <w:rsid w:val="661D1C23"/>
    <w:rsid w:val="673533A0"/>
    <w:rsid w:val="676A7852"/>
    <w:rsid w:val="68101B70"/>
    <w:rsid w:val="69F63661"/>
    <w:rsid w:val="6AEB1A20"/>
    <w:rsid w:val="6B52734E"/>
    <w:rsid w:val="6C3C466D"/>
    <w:rsid w:val="6D0C1B4E"/>
    <w:rsid w:val="6D3A1056"/>
    <w:rsid w:val="6EC868EA"/>
    <w:rsid w:val="6EDF073E"/>
    <w:rsid w:val="6EDF4F45"/>
    <w:rsid w:val="6F952C46"/>
    <w:rsid w:val="703A4BA3"/>
    <w:rsid w:val="70E61A7D"/>
    <w:rsid w:val="720873E2"/>
    <w:rsid w:val="739410AD"/>
    <w:rsid w:val="74661472"/>
    <w:rsid w:val="75772946"/>
    <w:rsid w:val="75BE16EE"/>
    <w:rsid w:val="764A23C4"/>
    <w:rsid w:val="76635464"/>
    <w:rsid w:val="787A603C"/>
    <w:rsid w:val="798D029A"/>
    <w:rsid w:val="799D0756"/>
    <w:rsid w:val="7B1D354F"/>
    <w:rsid w:val="7B32480E"/>
    <w:rsid w:val="7BF95585"/>
    <w:rsid w:val="7D395FCA"/>
    <w:rsid w:val="7DF13AD0"/>
    <w:rsid w:val="7FB13E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p0"/>
    <w:basedOn w:val="1"/>
    <w:qFormat/>
    <w:uiPriority w:val="0"/>
    <w:pPr>
      <w:widowControl/>
    </w:pPr>
    <w:rPr>
      <w:rFonts w:ascii="Calibri" w:hAnsi="Calibri" w:eastAsia="宋体" w:cs="宋体"/>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9</TotalTime>
  <ScaleCrop>false</ScaleCrop>
  <LinksUpToDate>false</LinksUpToDate>
  <CharactersWithSpaces>0</CharactersWithSpaces>
  <Application>WPS Office_12.8.0.17017_F1E327BC-269C-435d-A152-05C5408002CA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cmbc</dc:creator>
  <cp:lastModifiedBy>cmbc</cp:lastModifiedBy>
  <dcterms:modified xsi:type="dcterms:W3CDTF">2026-08-25T01:09:45Z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2052-12.8.0.17017</vt:lpwstr>
  </property>
  <property fmtid="{D5CDD505-2E9C-101B-9397-08002B2CF9AE}" pid="3" name="_KSOProductBuildMID">
    <vt:lpwstr>SKWMQ6GH79TA00HG9GR8QL0S7ZQ0OYYREF0XLJDXXGHRTDWTZ8BJQCJ7FSVHPC6RXNM6EOZGZH078LJJQFFARFFV8RZ0WIWBBSODPHB370F99C75F283EAF0B45A49C0E78BB8F1</vt:lpwstr>
  </property>
  <property fmtid="{D5CDD505-2E9C-101B-9397-08002B2CF9AE}" pid="4" name="_KSOProductBuildSID">
    <vt:lpwstr>CVWMK6BW796A05HGRGR8PL057NZ0OAGREE0XNJDTXF8RTDLT6DBRPCJVFSUTPBRRXXM65OZ8ZHJD8PNJQFFT0F8O8RNMWHCBASOOQHB3CFB5623B8ABE4FEB0910E998480FAA1A</vt:lpwstr>
  </property>
  <property fmtid="{D5CDD505-2E9C-101B-9397-08002B2CF9AE}" pid="5" name="ICV">
    <vt:lpwstr>43D52BADC154480A91972C9A5E1239DD</vt:lpwstr>
  </property>
</Properties>
</file>