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3号开放式净值型银行理财计划产品说明书》、《温州银行“金鹿理财-普惠季享”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C1092221000146</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2021年6月8日</w:t>
            </w:r>
            <w:r>
              <w:rPr>
                <w:rFonts w:hint="eastAsia"/>
                <w:sz w:val="18"/>
                <w:szCs w:val="18"/>
                <w:u w:val="single"/>
              </w:rPr>
              <w:t>至</w:t>
            </w:r>
            <w:r>
              <w:rPr>
                <w:rFonts w:hint="eastAsia"/>
                <w:color w:val="000000"/>
                <w:sz w:val="18"/>
                <w:szCs w:val="18"/>
                <w:u w:val="single"/>
                <w:lang w:val="en-US" w:eastAsia="zh-CN"/>
              </w:rPr>
              <w:t>2021年6月14日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本理财计划成立日为2021年6月15日。温州银行有权根据实际募集情况选择产品提前成立，若温州银行采取以上措施，温州银行将就产品相应要素的调整事宜于提前成立日前的一个工作日在温州银行网站予以公告。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1.85</w:t>
            </w:r>
            <w:r>
              <w:rPr>
                <w:rFonts w:hint="eastAsia" w:ascii="宋体" w:hAnsi="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-2.15</w:t>
            </w:r>
            <w:r>
              <w:rPr>
                <w:rFonts w:hint="eastAsia" w:ascii="宋体" w:hAnsi="宋体" w:cs="宋体"/>
                <w:i w:val="0"/>
                <w:iCs w:val="0"/>
                <w:color w:val="000000"/>
                <w:kern w:val="0"/>
                <w:sz w:val="18"/>
                <w:szCs w:val="18"/>
                <w:u w:val="none"/>
                <w:lang w:val="en-US" w:eastAsia="zh-CN" w:bidi="ar"/>
              </w:rPr>
              <w:t>%</w:t>
            </w:r>
          </w:p>
        </w:tc>
        <w:tc>
          <w:tcPr>
            <w:tcW w:w="2500" w:type="pct"/>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2026</w:t>
            </w:r>
            <w:r>
              <w:rPr>
                <w:rFonts w:hint="eastAsia" w:ascii="宋体" w:hAnsi="宋体" w:cs="宋体"/>
                <w:i w:val="0"/>
                <w:iCs w:val="0"/>
                <w:color w:val="000000"/>
                <w:kern w:val="0"/>
                <w:sz w:val="18"/>
                <w:szCs w:val="18"/>
                <w:u w:val="none"/>
                <w:lang w:val="en-US" w:eastAsia="zh-CN" w:bidi="ar"/>
              </w:rPr>
              <w:t>年</w:t>
            </w:r>
            <w:r>
              <w:rPr>
                <w:rFonts w:hint="eastAsia" w:ascii="宋体" w:hAnsi="宋体" w:eastAsia="宋体" w:cs="宋体"/>
                <w:i w:val="0"/>
                <w:iCs w:val="0"/>
                <w:color w:val="000000"/>
                <w:kern w:val="0"/>
                <w:sz w:val="18"/>
                <w:szCs w:val="18"/>
                <w:u w:val="none"/>
                <w:lang w:val="en-US" w:eastAsia="zh-CN" w:bidi="ar"/>
              </w:rPr>
              <w:t>6</w:t>
            </w:r>
            <w:r>
              <w:rPr>
                <w:rFonts w:hint="eastAsia" w:ascii="宋体" w:hAnsi="宋体" w:cs="宋体"/>
                <w:i w:val="0"/>
                <w:iCs w:val="0"/>
                <w:color w:val="000000"/>
                <w:kern w:val="0"/>
                <w:sz w:val="18"/>
                <w:szCs w:val="18"/>
                <w:u w:val="none"/>
                <w:lang w:val="en-US" w:eastAsia="zh-CN" w:bidi="ar"/>
              </w:rPr>
              <w:t>月</w:t>
            </w:r>
            <w:r>
              <w:rPr>
                <w:rFonts w:hint="eastAsia" w:ascii="宋体" w:hAnsi="宋体" w:eastAsia="宋体" w:cs="宋体"/>
                <w:i w:val="0"/>
                <w:iCs w:val="0"/>
                <w:color w:val="000000"/>
                <w:kern w:val="0"/>
                <w:sz w:val="18"/>
                <w:szCs w:val="18"/>
                <w:u w:val="none"/>
                <w:lang w:val="en-US" w:eastAsia="zh-CN" w:bidi="ar"/>
              </w:rPr>
              <w:t>9</w:t>
            </w:r>
            <w:r>
              <w:rPr>
                <w:rFonts w:hint="eastAsia" w:ascii="宋体" w:hAnsi="宋体" w:cs="宋体"/>
                <w:i w:val="0"/>
                <w:iCs w:val="0"/>
                <w:color w:val="000000"/>
                <w:kern w:val="0"/>
                <w:sz w:val="18"/>
                <w:szCs w:val="18"/>
                <w:u w:val="none"/>
                <w:lang w:val="en-US" w:eastAsia="zh-CN" w:bidi="ar"/>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1.90%-2.20%</w:t>
            </w:r>
          </w:p>
        </w:tc>
        <w:tc>
          <w:tcPr>
            <w:tcW w:w="2500" w:type="pct"/>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2026年9月8日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w:t>
            </w:r>
            <w:bookmarkStart w:id="0" w:name="_GoBack"/>
            <w:bookmarkEnd w:id="0"/>
            <w:r>
              <w:rPr>
                <w:rFonts w:hint="eastAsia"/>
                <w:sz w:val="18"/>
                <w:szCs w:val="18"/>
                <w:highlight w:val="none"/>
              </w:rPr>
              <w:t>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：本理财计划成立日为2021年6月15日，从成立日起，每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本产品预计到期终止日为2031年6月15日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3号开放式净值型银行理财计划风险揭示书》、《温州银行理财计划合约》、《温州银行“金鹿理财-普惠季享”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JeiJ3Gq2efkGyRhuV3C9xj6Y0U=" w:salt="owN+M1UlERoZbVNbMHZp8A=="/>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6D015A"/>
    <w:rsid w:val="218C0FFF"/>
    <w:rsid w:val="22D61972"/>
    <w:rsid w:val="24B5250E"/>
    <w:rsid w:val="24EC01E5"/>
    <w:rsid w:val="26391DA6"/>
    <w:rsid w:val="27136D61"/>
    <w:rsid w:val="282D00E4"/>
    <w:rsid w:val="283E3E0E"/>
    <w:rsid w:val="288238BF"/>
    <w:rsid w:val="28F040F4"/>
    <w:rsid w:val="29925FAF"/>
    <w:rsid w:val="2A25760F"/>
    <w:rsid w:val="2A4A498F"/>
    <w:rsid w:val="2A895AE0"/>
    <w:rsid w:val="2CEC7043"/>
    <w:rsid w:val="2CF2395B"/>
    <w:rsid w:val="2E9C558E"/>
    <w:rsid w:val="2ED174C9"/>
    <w:rsid w:val="2F054820"/>
    <w:rsid w:val="309C114C"/>
    <w:rsid w:val="30CC4026"/>
    <w:rsid w:val="31054ECB"/>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3E8E3C4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5F192012"/>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37956B3"/>
    <w:rsid w:val="73C62B81"/>
    <w:rsid w:val="73E47D66"/>
    <w:rsid w:val="75535318"/>
    <w:rsid w:val="758F6774"/>
    <w:rsid w:val="760B1736"/>
    <w:rsid w:val="767F00CC"/>
    <w:rsid w:val="76A84E99"/>
    <w:rsid w:val="775A5D01"/>
    <w:rsid w:val="77C34F4E"/>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18352</Words>
  <Characters>18662</Characters>
  <Lines>133</Lines>
  <Paragraphs>37</Paragraphs>
  <TotalTime>26</TotalTime>
  <ScaleCrop>false</ScaleCrop>
  <LinksUpToDate>false</LinksUpToDate>
  <CharactersWithSpaces>18960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2026-08-31T01:47:54Z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