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u w:val="none"/>
        </w:rPr>
        <w:t>徽银理财“安盈”稳利1年固定收益类理财产品260362</w:t>
      </w:r>
      <w:bookmarkStart w:id="0" w:name="_GoBack"/>
      <w:bookmarkEnd w:id="0"/>
      <w:r>
        <w:rPr>
          <w:rFonts w:hint="eastAsia" w:ascii="宋体" w:hAnsi="宋体" w:eastAsia="宋体" w:cs="宋体"/>
        </w:rPr>
        <w:t>发行公告</w:t>
      </w:r>
    </w:p>
    <w:p>
      <w:pPr>
        <w:ind w:firstLine="640"/>
        <w:rPr>
          <w:rFonts w:hint="eastAsia" w:ascii="宋体" w:hAnsi="宋体" w:eastAsia="宋体" w:cs="宋体"/>
        </w:rPr>
      </w:pPr>
    </w:p>
    <w:p>
      <w:pPr>
        <w:ind w:firstLine="0" w:firstLineChars="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尊敬的投资者：</w:t>
      </w:r>
    </w:p>
    <w:p>
      <w:pPr>
        <w:ind w:firstLine="6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u w:val="none"/>
        </w:rPr>
        <w:t>徽银理财“安盈”稳利1年固定收益类理财产品260362</w:t>
      </w:r>
      <w:r>
        <w:rPr>
          <w:rFonts w:hint="eastAsia" w:ascii="宋体" w:hAnsi="宋体" w:eastAsia="宋体" w:cs="宋体"/>
        </w:rPr>
        <w:t>已于</w:t>
      </w:r>
      <w:r>
        <w:rPr>
          <w:rFonts w:hint="eastAsia" w:ascii="宋体" w:hAnsi="宋体" w:eastAsia="宋体" w:cs="宋体"/>
          <w:u w:val="none"/>
        </w:rPr>
        <w:t>2026年09月03日</w:t>
      </w:r>
      <w:r>
        <w:rPr>
          <w:rFonts w:hint="eastAsia" w:ascii="宋体" w:hAnsi="宋体" w:eastAsia="宋体" w:cs="宋体"/>
        </w:rPr>
        <w:t>成立，现将其相关信息公告如下：</w:t>
      </w:r>
    </w:p>
    <w:p>
      <w:pPr>
        <w:ind w:firstLine="640"/>
        <w:rPr>
          <w:rFonts w:hint="eastAsia" w:ascii="宋体" w:hAnsi="宋体" w:eastAsia="宋体" w:cs="宋体"/>
        </w:rPr>
      </w:pPr>
    </w:p>
    <w:tbl>
      <w:tblPr>
        <w:tblStyle w:val="5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73"/>
        <w:gridCol w:w="52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1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产品名称</w:t>
            </w:r>
          </w:p>
        </w:tc>
        <w:tc>
          <w:tcPr>
            <w:tcW w:w="3078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徽银理财“安盈”稳利1年固定收益类理财产品260362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1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产品代码</w:t>
            </w:r>
          </w:p>
        </w:tc>
        <w:tc>
          <w:tcPr>
            <w:tcW w:w="3078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PNHY260362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1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产品登记编码</w:t>
            </w:r>
          </w:p>
        </w:tc>
        <w:tc>
          <w:tcPr>
            <w:tcW w:w="3078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Z7002426000318</w:t>
            </w:r>
          </w:p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（可在中国理财网www.chinawealth.com.cn查询产品信息）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1" w:type="pct"/>
            <w:vAlign w:val="center"/>
          </w:tcPr>
          <w:p>
            <w:pPr>
              <w:tabs>
                <w:tab w:val="left" w:pos="2803"/>
              </w:tabs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产品成立日期</w:t>
            </w:r>
          </w:p>
        </w:tc>
        <w:tc>
          <w:tcPr>
            <w:tcW w:w="3078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2026年09月03日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1" w:type="pct"/>
            <w:vAlign w:val="center"/>
          </w:tcPr>
          <w:p>
            <w:pPr>
              <w:tabs>
                <w:tab w:val="left" w:pos="2803"/>
              </w:tabs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募集币种</w:t>
            </w:r>
          </w:p>
        </w:tc>
        <w:tc>
          <w:tcPr>
            <w:tcW w:w="3078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人民币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21" w:type="pct"/>
            <w:vAlign w:val="center"/>
          </w:tcPr>
          <w:p>
            <w:pPr>
              <w:tabs>
                <w:tab w:val="left" w:pos="2803"/>
              </w:tabs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产品募集规模</w:t>
            </w:r>
          </w:p>
        </w:tc>
        <w:tc>
          <w:tcPr>
            <w:tcW w:w="3078" w:type="pct"/>
            <w:vAlign w:val="center"/>
          </w:tcPr>
          <w:p>
            <w:pPr>
              <w:spacing w:line="300" w:lineRule="auto"/>
              <w:ind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44,388,061.00</w:t>
            </w:r>
          </w:p>
        </w:tc>
      </w:tr>
    </w:tbl>
    <w:p>
      <w:pPr>
        <w:ind w:firstLine="6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其他产品信息请以产品说明书所载为准。</w:t>
      </w:r>
    </w:p>
    <w:p>
      <w:pPr>
        <w:ind w:firstLine="64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特此公告。</w:t>
      </w:r>
    </w:p>
    <w:p>
      <w:pPr>
        <w:ind w:firstLine="640"/>
        <w:rPr>
          <w:rFonts w:hint="eastAsia" w:ascii="宋体" w:hAnsi="宋体" w:eastAsia="宋体" w:cs="宋体"/>
        </w:rPr>
      </w:pPr>
    </w:p>
    <w:p>
      <w:pPr>
        <w:ind w:firstLine="640"/>
        <w:jc w:val="right"/>
        <w:rPr>
          <w:rFonts w:hint="eastAsia" w:ascii="宋体" w:hAnsi="宋体" w:eastAsia="宋体" w:cs="宋体"/>
          <w:u w:val="none"/>
        </w:rPr>
      </w:pPr>
      <w:r>
        <w:rPr>
          <w:rFonts w:hint="eastAsia" w:ascii="宋体" w:hAnsi="宋体" w:eastAsia="宋体" w:cs="宋体"/>
          <w:u w:val="none"/>
        </w:rPr>
        <w:t>徽银理财有限责任公司</w:t>
      </w:r>
    </w:p>
    <w:p>
      <w:pPr>
        <w:ind w:firstLine="640"/>
        <w:jc w:val="right"/>
        <w:rPr>
          <w:rFonts w:hint="eastAsia" w:ascii="宋体" w:hAnsi="宋体" w:eastAsia="宋体" w:cs="宋体"/>
          <w:u w:val="none"/>
        </w:rPr>
      </w:pPr>
      <w:r>
        <w:rPr>
          <w:rFonts w:hint="eastAsia" w:ascii="宋体" w:hAnsi="宋体" w:eastAsia="宋体" w:cs="宋体"/>
          <w:u w:val="none"/>
        </w:rPr>
        <w:t>2026年09月03日</w:t>
      </w:r>
    </w:p>
    <w:p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长城小标宋体">
    <w:altName w:val="宋体"/>
    <w:panose1 w:val="02010609010101010101"/>
    <w:charset w:val="86"/>
    <w:family w:val="modern"/>
    <w:pitch w:val="default"/>
    <w:sig w:usb0="00000000" w:usb1="00000000" w:usb2="00000010" w:usb3="00000000" w:csb0="00160005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AD34BB"/>
    <w:rsid w:val="09840E52"/>
    <w:rsid w:val="0E1A1098"/>
    <w:rsid w:val="237E422A"/>
    <w:rsid w:val="50541702"/>
    <w:rsid w:val="578251E4"/>
    <w:rsid w:val="5FB5340A"/>
    <w:rsid w:val="649B3E72"/>
    <w:rsid w:val="76FD7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720" w:firstLineChars="200"/>
      <w:jc w:val="both"/>
    </w:pPr>
    <w:rPr>
      <w:rFonts w:ascii="仿宋_GB2312" w:hAnsi="仿宋_GB2312" w:eastAsia="仿宋_GB2312" w:cs="Times New Roman"/>
      <w:color w:val="000000"/>
      <w:sz w:val="32"/>
      <w:szCs w:val="32"/>
      <w:lang w:val="en-US" w:eastAsia="zh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rFonts w:ascii="黑体" w:hAnsi="黑体" w:eastAsia="黑体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qFormat/>
    <w:uiPriority w:val="10"/>
    <w:pPr>
      <w:spacing w:line="240" w:lineRule="auto"/>
      <w:ind w:firstLine="0" w:firstLineChars="0"/>
      <w:jc w:val="center"/>
    </w:pPr>
    <w:rPr>
      <w:rFonts w:ascii="长城小标宋体" w:hAnsi="长城小标宋体" w:eastAsia="长城小标宋体" w:cs="长城小标宋体"/>
      <w:sz w:val="44"/>
      <w:szCs w:val="44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附件"/>
    <w:basedOn w:val="2"/>
    <w:next w:val="1"/>
    <w:qFormat/>
    <w:uiPriority w:val="0"/>
    <w:pPr>
      <w:ind w:firstLine="0" w:firstLineChars="0"/>
    </w:p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notes.xml" Type="http://schemas.openxmlformats.org/officeDocument/2006/relationships/footnotes"/><Relationship Id="rId4" Target="endnotes.xml" Type="http://schemas.openxmlformats.org/officeDocument/2006/relationships/endnotes"/><Relationship Id="rId5" Target="theme/theme1.xml" Type="http://schemas.openxmlformats.org/officeDocument/2006/relationships/theme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268</Words>
  <Characters>293</Characters>
  <Lines>0</Lines>
  <Paragraphs>0</Paragraphs>
  <TotalTime>24</TotalTime>
  <ScaleCrop>false</ScaleCrop>
  <LinksUpToDate>false</LinksUpToDate>
  <CharactersWithSpaces>293</CharactersWithSpaces>
  <Application>WPS Office_11.8.2.12099_F1E327BC-269C-435d-A152-05C5408002CA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2026-07-13T06:08:00Z</dcterms:created>
  <dc:creator>Administrator</dc:creator>
  <cp:lastModifiedBy>Administrator</cp:lastModifiedBy>
  <dcterms:modified xsi:type="dcterms:W3CDTF">2026-09-02T07:43:41Z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2052-11.8.2.12099</vt:lpwstr>
  </property>
  <property fmtid="{D5CDD505-2E9C-101B-9397-08002B2CF9AE}" pid="3" name="KSOTemplateDocerSaveRecord">
    <vt:lpwstr>eyJoZGlkIjoiNDZlZDZiMzM0M2Y5YmM0YzM4NjBmMTE5OTliOGE0ZDIiLCJ1c2VySWQiOiIxMTUyMzgzMzUwIn0=</vt:lpwstr>
  </property>
  <property fmtid="{D5CDD505-2E9C-101B-9397-08002B2CF9AE}" pid="4" name="ICV">
    <vt:lpwstr>FC20A7B8AA4649F7A7FB4094EEA3BCBC_12</vt:lpwstr>
  </property>
</Properties>
</file>