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bookmarkStart w:id="0" w:name="_GoBack"/>
      <w:bookmarkEnd w:id="0"/>
      <w:r>
        <w:rPr>
          <w:rFonts w:ascii="黑体" w:eastAsia="黑体" w:hint="eastAsia"/>
          <w:sz w:val="30"/>
          <w:szCs w:val="30"/>
        </w:rPr>
        <w:t>温州银行“金鹿理财-乐享福”</w:t>
      </w:r>
      <w:r w:rsidR="00D655A3" w:rsidRPr="00D655A3">
        <w:rPr>
          <w:rFonts w:ascii="黑体" w:eastAsia="黑体" w:hint="eastAsia"/>
          <w:sz w:val="30"/>
          <w:szCs w:val="30"/>
        </w:rPr>
        <w:t>7</w:t>
      </w:r>
      <w:r w:rsidR="00076389">
        <w:rPr>
          <w:rFonts w:ascii="黑体" w:eastAsia="黑体" w:hint="eastAsia"/>
          <w:sz w:val="30"/>
          <w:szCs w:val="30"/>
        </w:rPr>
        <w:t>号</w:t>
      </w:r>
      <w:r>
        <w:rPr>
          <w:rFonts w:ascii="黑体" w:eastAsia="黑体" w:hint="eastAsia"/>
          <w:sz w:val="30"/>
          <w:szCs w:val="30"/>
        </w:rPr>
        <w:t>（36</w:t>
      </w:r>
      <w:r w:rsidR="00076389" w:rsidRPr="00076389">
        <w:rPr>
          <w:rFonts w:ascii="黑体" w:eastAsia="黑体" w:hint="eastAsia"/>
          <w:sz w:val="30"/>
          <w:szCs w:val="30"/>
        </w:rPr>
        <w:t>0</w:t>
      </w:r>
      <w:r>
        <w:rPr>
          <w:rFonts w:ascii="黑体" w:eastAsia="黑体" w:hint="eastAsia"/>
          <w:sz w:val="30"/>
          <w:szCs w:val="30"/>
        </w:rPr>
        <w:t>天第1期）</w:t>
      </w:r>
    </w:p>
    <w:p w:rsidR="0060145F" w:rsidRDefault="0060145F" w:rsidP="0060145F">
      <w:pPr>
        <w:spacing w:line="372" w:lineRule="auto"/>
        <w:jc w:val="center"/>
        <w:rPr>
          <w:rFonts w:ascii="黑体" w:eastAsia="黑体"/>
          <w:sz w:val="30"/>
          <w:szCs w:val="30"/>
        </w:rPr>
      </w:pPr>
      <w:r>
        <w:rPr>
          <w:rFonts w:ascii="黑体" w:eastAsia="黑体" w:hint="eastAsia"/>
          <w:sz w:val="30"/>
          <w:szCs w:val="30"/>
        </w:rPr>
        <w:t>银行理财计划开放认购申请书</w:t>
      </w:r>
    </w:p>
    <w:tbl>
      <w:tblPr>
        <w:tblW w:w="94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000" w:firstRow="0" w:lastRow="0" w:firstColumn="0" w:lastColumn="0" w:noHBand="0" w:noVBand="0"/>
      </w:tblPr>
      <w:tblGrid>
        <w:gridCol w:w="1883"/>
        <w:gridCol w:w="7534"/>
      </w:tblGrid>
      <w:tr w:rsidR="0060145F" w:rsidTr="00D2255D">
        <w:trPr>
          <w:trHeight w:val="253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产品名称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 “金鹿理财-乐享福”</w:t>
            </w:r>
            <w:r w:rsidR="00D655A3" w:rsidRPr="00D655A3">
              <w:rPr>
                <w:rFonts w:hint="eastAsia"/>
                <w:sz w:val="18"/>
                <w:szCs w:val="18"/>
              </w:rPr>
              <w:t>7</w:t>
            </w:r>
            <w:r w:rsidR="00076389">
              <w:rPr>
                <w:rFonts w:hint="eastAsia"/>
                <w:sz w:val="18"/>
                <w:szCs w:val="18"/>
              </w:rPr>
              <w:t>号</w:t>
            </w:r>
            <w:r>
              <w:rPr>
                <w:rFonts w:hint="eastAsia"/>
                <w:sz w:val="18"/>
                <w:szCs w:val="18"/>
              </w:rPr>
              <w:t>银行理财计划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产品编号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S0000</w:t>
            </w:r>
            <w:r w:rsidR="00D655A3">
              <w:rPr>
                <w:rFonts w:hint="eastAsia"/>
                <w:sz w:val="18"/>
                <w:szCs w:val="18"/>
              </w:rPr>
              <w:t>7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投资运作期次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07638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</w:t>
            </w:r>
            <w:r w:rsidR="00076389"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天第</w:t>
            </w:r>
            <w:r w:rsidR="005F2565" w:rsidRPr="005F2565">
              <w:rPr>
                <w:rFonts w:cs="Times New Roman" w:hint="eastAsia"/>
                <w:sz w:val="18"/>
                <w:szCs w:val="18"/>
              </w:rPr>
              <w:t>1</w:t>
            </w:r>
            <w:r>
              <w:rPr>
                <w:rFonts w:hint="eastAsia"/>
                <w:sz w:val="18"/>
                <w:szCs w:val="18"/>
              </w:rPr>
              <w:t>期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投资类型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混合类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适合客户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经温州银行评估为稳健型、平衡型、进取型、激进型的个人投资者；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预期理财年化收益率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076389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4.</w:t>
            </w:r>
            <w:r w:rsidR="00D655A3">
              <w:rPr>
                <w:rFonts w:cs="Times New Roman" w:hint="eastAsia"/>
                <w:sz w:val="18"/>
                <w:szCs w:val="18"/>
              </w:rPr>
              <w:t>8</w:t>
            </w:r>
            <w:r>
              <w:rPr>
                <w:rFonts w:cs="Times New Roman" w:hint="eastAsia"/>
                <w:sz w:val="18"/>
                <w:szCs w:val="18"/>
              </w:rPr>
              <w:t>5</w:t>
            </w:r>
            <w:r w:rsidR="0060145F">
              <w:rPr>
                <w:rFonts w:cs="Times New Roman" w:hint="eastAsia"/>
                <w:sz w:val="18"/>
                <w:szCs w:val="18"/>
              </w:rPr>
              <w:t>%</w:t>
            </w:r>
          </w:p>
        </w:tc>
      </w:tr>
      <w:tr w:rsidR="0060145F" w:rsidTr="00D2255D">
        <w:trPr>
          <w:jc w:val="center"/>
        </w:trPr>
        <w:tc>
          <w:tcPr>
            <w:tcW w:w="9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本理财产品按投资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周期开放赎回，</w:t>
            </w:r>
            <w:r>
              <w:rPr>
                <w:rFonts w:ascii="宋体" w:hAnsi="宋体" w:hint="eastAsia"/>
                <w:sz w:val="18"/>
              </w:rPr>
              <w:t>投资者</w:t>
            </w:r>
            <w:r>
              <w:rPr>
                <w:rFonts w:ascii="宋体" w:hAnsi="宋体"/>
                <w:sz w:val="18"/>
              </w:rPr>
              <w:t>可以在一个投资周期的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赎回期内提出赎回申请，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银行于赎回确认日确认客户赎回，该日</w:t>
            </w:r>
            <w:r>
              <w:rPr>
                <w:rFonts w:ascii="宋体" w:hAnsi="宋体" w:hint="eastAsia"/>
                <w:sz w:val="18"/>
              </w:rPr>
              <w:t>一般</w:t>
            </w:r>
            <w:r>
              <w:rPr>
                <w:rFonts w:ascii="宋体" w:hAnsi="宋体"/>
                <w:sz w:val="18"/>
              </w:rPr>
              <w:t>为当期投资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周期的投资周期终止日</w:t>
            </w:r>
            <w:r>
              <w:rPr>
                <w:rFonts w:ascii="宋体" w:hAnsi="宋体" w:hint="eastAsia"/>
                <w:sz w:val="18"/>
              </w:rPr>
              <w:t>，</w:t>
            </w:r>
            <w:r>
              <w:rPr>
                <w:rFonts w:ascii="宋体" w:hAnsi="宋体"/>
                <w:sz w:val="18"/>
              </w:rPr>
              <w:t>返还客户赎回本金和当期投资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未分配</w:t>
            </w:r>
            <w:r>
              <w:rPr>
                <w:rFonts w:ascii="宋体" w:hAnsi="宋体"/>
                <w:sz w:val="18"/>
              </w:rPr>
              <w:t>理财收益。如果客户在一个投资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周期的</w:t>
            </w:r>
            <w:r>
              <w:rPr>
                <w:rFonts w:ascii="宋体" w:hAnsi="宋体" w:hint="eastAsia"/>
                <w:sz w:val="18"/>
              </w:rPr>
              <w:t>开放</w:t>
            </w:r>
            <w:r>
              <w:rPr>
                <w:rFonts w:ascii="宋体" w:hAnsi="宋体"/>
                <w:sz w:val="18"/>
              </w:rPr>
              <w:t>赎回期内未提出赎回申请，则该投资周期终止后，客户的理财资金</w:t>
            </w:r>
            <w:r>
              <w:rPr>
                <w:rFonts w:ascii="宋体" w:hAnsi="宋体" w:hint="eastAsia"/>
                <w:sz w:val="18"/>
              </w:rPr>
              <w:t>将</w:t>
            </w:r>
            <w:r>
              <w:rPr>
                <w:rFonts w:ascii="宋体" w:hAnsi="宋体"/>
                <w:sz w:val="18"/>
              </w:rPr>
              <w:t>继续进入下一个投资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周期进行理财运作，</w:t>
            </w:r>
            <w:r>
              <w:rPr>
                <w:rFonts w:ascii="宋体" w:hAnsi="宋体" w:hint="eastAsia"/>
                <w:sz w:val="18"/>
              </w:rPr>
              <w:t>温州</w:t>
            </w:r>
            <w:r>
              <w:rPr>
                <w:rFonts w:ascii="宋体" w:hAnsi="宋体"/>
                <w:sz w:val="18"/>
              </w:rPr>
              <w:t>银行按投资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周期在</w:t>
            </w:r>
            <w:r>
              <w:rPr>
                <w:rFonts w:ascii="宋体" w:hAnsi="宋体" w:hint="eastAsia"/>
                <w:sz w:val="18"/>
              </w:rPr>
              <w:t>该</w:t>
            </w:r>
            <w:r>
              <w:rPr>
                <w:rFonts w:ascii="宋体" w:hAnsi="宋体"/>
                <w:sz w:val="18"/>
              </w:rPr>
              <w:t>周期终止日，返还</w:t>
            </w:r>
            <w:r>
              <w:rPr>
                <w:rFonts w:ascii="宋体" w:hAnsi="宋体" w:hint="eastAsia"/>
                <w:sz w:val="18"/>
              </w:rPr>
              <w:t>当期</w:t>
            </w: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</w:t>
            </w:r>
            <w:r>
              <w:rPr>
                <w:rFonts w:ascii="宋体" w:hAnsi="宋体" w:hint="eastAsia"/>
                <w:sz w:val="18"/>
              </w:rPr>
              <w:t>的未分配</w:t>
            </w:r>
            <w:r>
              <w:rPr>
                <w:rFonts w:ascii="宋体" w:hAnsi="宋体"/>
                <w:sz w:val="18"/>
              </w:rPr>
              <w:t>理财收益。如客户部分或全部赎回本理财产品，请</w:t>
            </w:r>
            <w:r>
              <w:rPr>
                <w:rFonts w:ascii="宋体" w:hAnsi="宋体" w:hint="eastAsia"/>
                <w:sz w:val="18"/>
              </w:rPr>
              <w:t>务必</w:t>
            </w:r>
            <w:r>
              <w:rPr>
                <w:rFonts w:ascii="宋体" w:hAnsi="宋体"/>
                <w:sz w:val="18"/>
              </w:rPr>
              <w:t>在赎回期</w:t>
            </w:r>
            <w:r>
              <w:rPr>
                <w:rFonts w:ascii="宋体" w:hAnsi="宋体" w:hint="eastAsia"/>
                <w:sz w:val="18"/>
              </w:rPr>
              <w:t>内</w:t>
            </w:r>
            <w:r>
              <w:rPr>
                <w:rFonts w:ascii="宋体" w:hAnsi="宋体"/>
                <w:sz w:val="18"/>
              </w:rPr>
              <w:t>提出赎回申请。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起点认购金额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认购起点金额5万元整，超过认购起点部分，应为1万元的整数倍。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认购期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893964">
              <w:rPr>
                <w:rFonts w:hint="eastAsia"/>
                <w:sz w:val="18"/>
                <w:szCs w:val="18"/>
                <w:u w:val="single"/>
              </w:rPr>
              <w:t>1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14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djustRightInd w:val="0"/>
              <w:snapToGrid w:val="0"/>
              <w:spacing w:line="288" w:lineRule="auto"/>
              <w:jc w:val="center"/>
              <w:rPr>
                <w:sz w:val="18"/>
                <w:szCs w:val="18"/>
              </w:rPr>
            </w:pPr>
            <w:r>
              <w:rPr>
                <w:rFonts w:ascii="宋体" w:hAnsi="宋体"/>
                <w:sz w:val="18"/>
              </w:rPr>
              <w:t>投资</w:t>
            </w:r>
            <w:r>
              <w:rPr>
                <w:rFonts w:ascii="宋体" w:hAnsi="宋体" w:hint="eastAsia"/>
                <w:sz w:val="18"/>
              </w:rPr>
              <w:t>运作</w:t>
            </w:r>
            <w:r>
              <w:rPr>
                <w:rFonts w:ascii="宋体" w:hAnsi="宋体"/>
                <w:sz w:val="18"/>
              </w:rPr>
              <w:t>周期起始日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6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15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投资运作周期期限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076389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36</w:t>
            </w:r>
            <w:r w:rsidR="00076389">
              <w:rPr>
                <w:rFonts w:hint="eastAsia"/>
                <w:sz w:val="18"/>
                <w:szCs w:val="18"/>
              </w:rPr>
              <w:t>0</w:t>
            </w:r>
            <w:r>
              <w:rPr>
                <w:rFonts w:hint="eastAsia"/>
                <w:sz w:val="18"/>
                <w:szCs w:val="18"/>
              </w:rPr>
              <w:t>天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赎回期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</w:t>
            </w:r>
            <w:r w:rsidR="00C735CD">
              <w:rPr>
                <w:rFonts w:hint="eastAsia"/>
                <w:sz w:val="18"/>
                <w:szCs w:val="18"/>
                <w:u w:val="single"/>
              </w:rPr>
              <w:t>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1</w:t>
            </w:r>
            <w:r>
              <w:rPr>
                <w:rFonts w:hint="eastAsia"/>
                <w:sz w:val="18"/>
                <w:szCs w:val="18"/>
                <w:u w:val="single"/>
              </w:rPr>
              <w:t>日至</w:t>
            </w:r>
            <w:r w:rsidR="00E75CB4">
              <w:rPr>
                <w:rFonts w:hint="eastAsia"/>
                <w:sz w:val="18"/>
                <w:szCs w:val="18"/>
                <w:u w:val="single"/>
              </w:rPr>
              <w:t>2017</w:t>
            </w:r>
            <w:r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>
              <w:rPr>
                <w:rFonts w:hint="eastAsia"/>
                <w:sz w:val="18"/>
                <w:szCs w:val="18"/>
                <w:u w:val="single"/>
              </w:rPr>
              <w:t>月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8</w:t>
            </w:r>
            <w:r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</w:rPr>
            </w:pPr>
            <w:r>
              <w:rPr>
                <w:sz w:val="18"/>
              </w:rPr>
              <w:t>投资</w:t>
            </w:r>
            <w:r>
              <w:rPr>
                <w:rFonts w:hint="eastAsia"/>
                <w:sz w:val="18"/>
              </w:rPr>
              <w:t>运作</w:t>
            </w:r>
            <w:r>
              <w:rPr>
                <w:sz w:val="18"/>
              </w:rPr>
              <w:t>周期</w:t>
            </w:r>
            <w:r>
              <w:rPr>
                <w:rFonts w:hint="eastAsia"/>
                <w:sz w:val="18"/>
              </w:rPr>
              <w:t>终止</w:t>
            </w:r>
            <w:r>
              <w:rPr>
                <w:sz w:val="18"/>
              </w:rPr>
              <w:t>日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</w:rPr>
              <w:t>（赎回清算日）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E75CB4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  <w:u w:val="single"/>
              </w:rPr>
              <w:t>2017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年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3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月</w:t>
            </w:r>
            <w:r w:rsidR="00D655A3">
              <w:rPr>
                <w:rFonts w:hint="eastAsia"/>
                <w:sz w:val="18"/>
                <w:szCs w:val="18"/>
                <w:u w:val="single"/>
              </w:rPr>
              <w:t>10</w:t>
            </w:r>
            <w:r w:rsidR="0060145F">
              <w:rPr>
                <w:rFonts w:hint="eastAsia"/>
                <w:sz w:val="18"/>
                <w:szCs w:val="18"/>
                <w:u w:val="single"/>
              </w:rPr>
              <w:t>日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理财分红日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655A3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sz w:val="18"/>
                <w:szCs w:val="18"/>
              </w:rPr>
            </w:pPr>
            <w:r>
              <w:rPr>
                <w:sz w:val="18"/>
              </w:rPr>
              <w:t>当期投资周期</w:t>
            </w:r>
            <w:r>
              <w:rPr>
                <w:rFonts w:hint="eastAsia"/>
                <w:sz w:val="18"/>
              </w:rPr>
              <w:t>内每月的</w:t>
            </w:r>
            <w:r w:rsidR="00D655A3">
              <w:rPr>
                <w:rFonts w:hint="eastAsia"/>
                <w:sz w:val="18"/>
              </w:rPr>
              <w:t>1</w:t>
            </w:r>
            <w:r>
              <w:rPr>
                <w:rFonts w:hint="eastAsia"/>
                <w:sz w:val="18"/>
              </w:rPr>
              <w:t>0日为产品定期分红日，如遇节假日顺延支付。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提前终止权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客户在投资运作周期内无提前终止权。如遇国家金融政策出现重大调整并影响到本产品的正常运行时，银行有权提前终止投资运作。</w:t>
            </w:r>
          </w:p>
        </w:tc>
      </w:tr>
      <w:tr w:rsidR="0060145F" w:rsidTr="00D2255D">
        <w:trPr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工作日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国家法定工作日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其他规定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理财本金在理财开始日前交存于温州银行的，按当时实行的活期利率计息。赎回清算日到理财资金返还到账日为还本清算期，还本清算期内不计付利息和收益（资金清算期一般不超过3个工作日）。</w:t>
            </w:r>
          </w:p>
        </w:tc>
      </w:tr>
      <w:tr w:rsidR="0060145F" w:rsidTr="00D2255D">
        <w:trPr>
          <w:trHeight w:val="72"/>
          <w:jc w:val="center"/>
        </w:trPr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jc w:val="center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 w:hint="eastAsia"/>
                <w:sz w:val="18"/>
                <w:szCs w:val="18"/>
              </w:rPr>
              <w:t>客户须知</w:t>
            </w:r>
          </w:p>
        </w:tc>
        <w:tc>
          <w:tcPr>
            <w:tcW w:w="7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</w:t>
            </w:r>
          </w:p>
          <w:p w:rsidR="0060145F" w:rsidRDefault="0060145F" w:rsidP="00D2255D">
            <w:pPr>
              <w:autoSpaceDN w:val="0"/>
              <w:snapToGrid w:val="0"/>
              <w:jc w:val="left"/>
              <w:rPr>
                <w:rFonts w:ascii="宋体" w:hAnsi="宋体"/>
                <w:sz w:val="18"/>
              </w:rPr>
            </w:pPr>
            <w:r>
              <w:rPr>
                <w:rFonts w:ascii="宋体" w:hAnsi="宋体" w:hint="eastAsia"/>
                <w:sz w:val="18"/>
              </w:rPr>
              <w:t xml:space="preserve">    </w:t>
            </w:r>
            <w:r>
              <w:rPr>
                <w:rFonts w:ascii="宋体" w:hAnsi="宋体"/>
                <w:sz w:val="18"/>
              </w:rPr>
              <w:t>本人已认真阅读并充分理解</w:t>
            </w:r>
            <w:r>
              <w:rPr>
                <w:rFonts w:ascii="宋体" w:hAnsi="宋体" w:hint="eastAsia"/>
                <w:sz w:val="18"/>
              </w:rPr>
              <w:t>《温州银行“金鹿理财-乐享福”</w:t>
            </w:r>
            <w:r w:rsidR="00D655A3">
              <w:rPr>
                <w:rFonts w:ascii="宋体" w:hAnsi="宋体" w:hint="eastAsia"/>
                <w:sz w:val="18"/>
              </w:rPr>
              <w:t>7</w:t>
            </w:r>
            <w:r w:rsidR="00076389">
              <w:rPr>
                <w:rFonts w:ascii="宋体" w:hAnsi="宋体" w:hint="eastAsia"/>
                <w:sz w:val="18"/>
              </w:rPr>
              <w:t>号</w:t>
            </w:r>
            <w:r>
              <w:rPr>
                <w:rFonts w:ascii="宋体" w:hAnsi="宋体" w:hint="eastAsia"/>
                <w:sz w:val="18"/>
              </w:rPr>
              <w:t>银行理财计划风险揭示书》、《温州银行“金鹿理财-乐享福”</w:t>
            </w:r>
            <w:r w:rsidR="00D655A3">
              <w:rPr>
                <w:rFonts w:ascii="宋体" w:hAnsi="宋体" w:hint="eastAsia"/>
                <w:sz w:val="18"/>
              </w:rPr>
              <w:t>7</w:t>
            </w:r>
            <w:r w:rsidR="00076389">
              <w:rPr>
                <w:rFonts w:ascii="宋体" w:hAnsi="宋体" w:hint="eastAsia"/>
                <w:sz w:val="18"/>
              </w:rPr>
              <w:t>号</w:t>
            </w:r>
            <w:r>
              <w:rPr>
                <w:rFonts w:ascii="宋体" w:hAnsi="宋体" w:hint="eastAsia"/>
                <w:sz w:val="18"/>
              </w:rPr>
              <w:t>银行理财计划产品说明书》、《温州银行“金鹿理财-乐享福”</w:t>
            </w:r>
            <w:r w:rsidR="00D655A3">
              <w:rPr>
                <w:rFonts w:ascii="宋体" w:hAnsi="宋体" w:hint="eastAsia"/>
                <w:sz w:val="18"/>
              </w:rPr>
              <w:t>7</w:t>
            </w:r>
            <w:r w:rsidR="00076389">
              <w:rPr>
                <w:rFonts w:ascii="宋体" w:hAnsi="宋体" w:hint="eastAsia"/>
                <w:sz w:val="18"/>
              </w:rPr>
              <w:t>号</w:t>
            </w:r>
            <w:r>
              <w:rPr>
                <w:rFonts w:ascii="宋体" w:hAnsi="宋体" w:hint="eastAsia"/>
                <w:sz w:val="18"/>
              </w:rPr>
              <w:t>（36</w:t>
            </w:r>
            <w:r w:rsidR="00076389">
              <w:rPr>
                <w:rFonts w:ascii="宋体" w:hAnsi="宋体" w:hint="eastAsia"/>
                <w:sz w:val="18"/>
              </w:rPr>
              <w:t>0</w:t>
            </w:r>
            <w:r>
              <w:rPr>
                <w:rFonts w:ascii="宋体" w:hAnsi="宋体" w:hint="eastAsia"/>
                <w:sz w:val="18"/>
              </w:rPr>
              <w:t>天第1期）银行理财计划开放认购申请书》和《</w:t>
            </w:r>
            <w:r>
              <w:rPr>
                <w:rFonts w:ascii="宋体" w:hAnsi="宋体"/>
                <w:sz w:val="18"/>
              </w:rPr>
              <w:t>温州银行理财产品投资者权益须知</w:t>
            </w:r>
            <w:r>
              <w:rPr>
                <w:rFonts w:ascii="宋体" w:hAnsi="宋体" w:hint="eastAsia"/>
                <w:sz w:val="18"/>
              </w:rPr>
              <w:t>》</w:t>
            </w:r>
            <w:r>
              <w:rPr>
                <w:rFonts w:ascii="宋体" w:hAnsi="宋体"/>
                <w:sz w:val="18"/>
              </w:rPr>
              <w:t>关于投资理财产品及其全部风险的有关内容，同意本次认购受上述</w:t>
            </w:r>
            <w:r>
              <w:rPr>
                <w:rFonts w:ascii="宋体" w:hAnsi="宋体" w:hint="eastAsia"/>
                <w:sz w:val="18"/>
              </w:rPr>
              <w:t>材料中条款</w:t>
            </w:r>
            <w:r>
              <w:rPr>
                <w:rFonts w:ascii="宋体" w:hAnsi="宋体"/>
                <w:sz w:val="18"/>
              </w:rPr>
              <w:t>约束。本人明确理解本理财产品为委托代理性质，同意接受本理财产品的投资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、收益、费率、认购</w:t>
            </w:r>
            <w:r>
              <w:rPr>
                <w:rFonts w:ascii="宋体" w:hAnsi="宋体" w:hint="eastAsia"/>
                <w:sz w:val="18"/>
              </w:rPr>
              <w:t>（申购）、赎回</w:t>
            </w:r>
            <w:r>
              <w:rPr>
                <w:rFonts w:ascii="宋体" w:hAnsi="宋体"/>
                <w:sz w:val="18"/>
              </w:rPr>
              <w:t>安排与上述文件所做</w:t>
            </w:r>
            <w:r>
              <w:rPr>
                <w:rFonts w:ascii="宋体" w:hAnsi="宋体" w:hint="eastAsia"/>
                <w:sz w:val="18"/>
              </w:rPr>
              <w:t>的</w:t>
            </w:r>
            <w:r>
              <w:rPr>
                <w:rFonts w:ascii="宋体" w:hAnsi="宋体"/>
                <w:sz w:val="18"/>
              </w:rPr>
              <w:t>风险提示，愿意承担投资风险，现决定认购</w:t>
            </w:r>
            <w:r>
              <w:rPr>
                <w:rFonts w:ascii="宋体" w:hAnsi="宋体" w:hint="eastAsia"/>
                <w:sz w:val="18"/>
              </w:rPr>
              <w:t>（申购）</w:t>
            </w:r>
            <w:r>
              <w:rPr>
                <w:rFonts w:ascii="宋体" w:hAnsi="宋体"/>
                <w:sz w:val="18"/>
              </w:rPr>
              <w:t>，并授权你行根据投资</w:t>
            </w:r>
            <w:r>
              <w:rPr>
                <w:rFonts w:ascii="宋体" w:hAnsi="宋体" w:hint="eastAsia"/>
                <w:sz w:val="18"/>
              </w:rPr>
              <w:t>管理</w:t>
            </w:r>
            <w:r>
              <w:rPr>
                <w:rFonts w:ascii="宋体" w:hAnsi="宋体"/>
                <w:sz w:val="18"/>
              </w:rPr>
              <w:t>方案进行投资。</w:t>
            </w:r>
          </w:p>
          <w:p w:rsidR="0060145F" w:rsidRDefault="0060145F" w:rsidP="005F2565">
            <w:pPr>
              <w:spacing w:beforeLines="100" w:before="312" w:line="281" w:lineRule="auto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投资者签章：                                 日期：</w:t>
            </w:r>
          </w:p>
          <w:p w:rsidR="0060145F" w:rsidRDefault="0060145F" w:rsidP="00D2255D">
            <w:pPr>
              <w:pStyle w:val="msonormalcxspmiddle"/>
              <w:adjustRightInd w:val="0"/>
              <w:snapToGrid w:val="0"/>
              <w:spacing w:before="0" w:beforeAutospacing="0" w:after="0" w:afterAutospacing="0" w:line="288" w:lineRule="auto"/>
              <w:rPr>
                <w:rFonts w:cs="Times New Roman"/>
                <w:sz w:val="18"/>
                <w:szCs w:val="18"/>
              </w:rPr>
            </w:pPr>
          </w:p>
        </w:tc>
      </w:tr>
    </w:tbl>
    <w:p w:rsidR="0060145F" w:rsidRDefault="0060145F" w:rsidP="0060145F"/>
    <w:p w:rsidR="0060145F" w:rsidRDefault="0060145F" w:rsidP="0060145F">
      <w:pPr>
        <w:spacing w:line="372" w:lineRule="auto"/>
        <w:rPr>
          <w:rFonts w:ascii="黑体" w:eastAsia="黑体"/>
          <w:sz w:val="30"/>
          <w:szCs w:val="30"/>
        </w:rPr>
      </w:pPr>
    </w:p>
    <w:p w:rsidR="00883B62" w:rsidRDefault="00883B62"/>
    <w:sectPr w:rsidR="00883B62" w:rsidSect="00336B5C">
      <w:footerReference w:type="default" r:id="rId7"/>
      <w:pgSz w:w="11906" w:h="16838"/>
      <w:pgMar w:top="1247" w:right="1361" w:bottom="1247" w:left="1361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675" w:rsidRDefault="002F1675" w:rsidP="0060145F">
      <w:pPr>
        <w:pStyle w:val="a4"/>
      </w:pPr>
      <w:r>
        <w:separator/>
      </w:r>
    </w:p>
  </w:endnote>
  <w:endnote w:type="continuationSeparator" w:id="0">
    <w:p w:rsidR="002F1675" w:rsidRDefault="002F1675" w:rsidP="0060145F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624D" w:rsidRDefault="00883B62">
    <w:pPr>
      <w:pStyle w:val="a4"/>
      <w:jc w:val="center"/>
    </w:pPr>
    <w:r>
      <w:rPr>
        <w:lang w:val="zh-CN"/>
      </w:rPr>
      <w:t xml:space="preserve"> </w:t>
    </w:r>
    <w:r w:rsidR="00336B5C">
      <w:rPr>
        <w:b/>
        <w:sz w:val="24"/>
        <w:szCs w:val="24"/>
      </w:rPr>
      <w:fldChar w:fldCharType="begin"/>
    </w:r>
    <w:r>
      <w:rPr>
        <w:b/>
      </w:rPr>
      <w:instrText>PAGE</w:instrText>
    </w:r>
    <w:r w:rsidR="00336B5C">
      <w:rPr>
        <w:b/>
        <w:sz w:val="24"/>
        <w:szCs w:val="24"/>
      </w:rPr>
      <w:fldChar w:fldCharType="separate"/>
    </w:r>
    <w:r w:rsidR="002F1675">
      <w:rPr>
        <w:b/>
        <w:noProof/>
      </w:rPr>
      <w:t>1</w:t>
    </w:r>
    <w:r w:rsidR="00336B5C">
      <w:rPr>
        <w:b/>
        <w:sz w:val="24"/>
        <w:szCs w:val="24"/>
      </w:rPr>
      <w:fldChar w:fldCharType="end"/>
    </w:r>
    <w:r>
      <w:rPr>
        <w:lang w:val="zh-CN"/>
      </w:rPr>
      <w:t xml:space="preserve"> / </w:t>
    </w:r>
    <w:r w:rsidR="00336B5C">
      <w:rPr>
        <w:b/>
        <w:sz w:val="24"/>
        <w:szCs w:val="24"/>
      </w:rPr>
      <w:fldChar w:fldCharType="begin"/>
    </w:r>
    <w:r>
      <w:rPr>
        <w:b/>
      </w:rPr>
      <w:instrText>NUMPAGES</w:instrText>
    </w:r>
    <w:r w:rsidR="00336B5C">
      <w:rPr>
        <w:b/>
        <w:sz w:val="24"/>
        <w:szCs w:val="24"/>
      </w:rPr>
      <w:fldChar w:fldCharType="separate"/>
    </w:r>
    <w:r w:rsidR="002F1675">
      <w:rPr>
        <w:b/>
        <w:noProof/>
      </w:rPr>
      <w:t>1</w:t>
    </w:r>
    <w:r w:rsidR="00336B5C">
      <w:rPr>
        <w:b/>
        <w:sz w:val="24"/>
        <w:szCs w:val="24"/>
      </w:rPr>
      <w:fldChar w:fldCharType="end"/>
    </w:r>
  </w:p>
  <w:p w:rsidR="00F7624D" w:rsidRDefault="002F167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675" w:rsidRDefault="002F1675" w:rsidP="0060145F">
      <w:pPr>
        <w:pStyle w:val="a4"/>
      </w:pPr>
      <w:r>
        <w:separator/>
      </w:r>
    </w:p>
  </w:footnote>
  <w:footnote w:type="continuationSeparator" w:id="0">
    <w:p w:rsidR="002F1675" w:rsidRDefault="002F1675" w:rsidP="0060145F">
      <w:pPr>
        <w:pStyle w:val="a4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formatting="1" w:enforcement="1" w:cryptProviderType="rsaFull" w:cryptAlgorithmClass="hash" w:cryptAlgorithmType="typeAny" w:cryptAlgorithmSid="4" w:cryptSpinCount="100000" w:hash="SDSUzEEw74klg3CfTjUTstpMfgo=" w:salt="KyaqUESt7BftjE1sFnv1AA==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0145F"/>
    <w:rsid w:val="00076389"/>
    <w:rsid w:val="00153EF5"/>
    <w:rsid w:val="001558B0"/>
    <w:rsid w:val="001A1866"/>
    <w:rsid w:val="001A57B6"/>
    <w:rsid w:val="00200970"/>
    <w:rsid w:val="00227674"/>
    <w:rsid w:val="002F1675"/>
    <w:rsid w:val="00336B5C"/>
    <w:rsid w:val="005F2565"/>
    <w:rsid w:val="0060145F"/>
    <w:rsid w:val="006C386C"/>
    <w:rsid w:val="008143BA"/>
    <w:rsid w:val="0082208E"/>
    <w:rsid w:val="00851D0D"/>
    <w:rsid w:val="00883B62"/>
    <w:rsid w:val="00893964"/>
    <w:rsid w:val="00963B7E"/>
    <w:rsid w:val="00AF3B11"/>
    <w:rsid w:val="00C66982"/>
    <w:rsid w:val="00C70D62"/>
    <w:rsid w:val="00C735CD"/>
    <w:rsid w:val="00D1265B"/>
    <w:rsid w:val="00D655A3"/>
    <w:rsid w:val="00E75CB4"/>
    <w:rsid w:val="00E860A4"/>
    <w:rsid w:val="00F9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145F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014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014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0145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0145F"/>
    <w:rPr>
      <w:sz w:val="18"/>
      <w:szCs w:val="18"/>
    </w:rPr>
  </w:style>
  <w:style w:type="paragraph" w:customStyle="1" w:styleId="msonormalcxspmiddle">
    <w:name w:val="msonormalcxspmiddle"/>
    <w:basedOn w:val="a"/>
    <w:rsid w:val="0060145F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165</Words>
  <Characters>941</Characters>
  <Application>Microsoft Office Word</Application>
  <DocSecurity>0</DocSecurity>
  <Lines>7</Lines>
  <Paragraphs>2</Paragraphs>
  <ScaleCrop>false</ScaleCrop>
  <Company>微软中国</Company>
  <LinksUpToDate>false</LinksUpToDate>
  <CharactersWithSpaces>1104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陈浩01</dc:creator>
  <cp:keywords/>
  <dc:description/>
  <cp:lastModifiedBy>沙强力</cp:lastModifiedBy>
  <cp:revision>20</cp:revision>
  <dcterms:created xsi:type="dcterms:W3CDTF">2015-12-14T07:56:00Z</dcterms:created>
  <dcterms:modified xsi:type="dcterms:W3CDTF">2016-03-11T03:03:00Z</dcterms:modified>
</cp:coreProperties>
</file>